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D6B30">
      <w:pPr>
        <w:keepNext w:val="0"/>
        <w:keepLines w:val="0"/>
        <w:pageBreakBefore w:val="0"/>
        <w:widowControl w:val="0"/>
        <w:kinsoku/>
        <w:overflowPunct/>
        <w:topLinePunct w:val="0"/>
        <w:bidi w:val="0"/>
        <w:snapToGrid/>
        <w:spacing w:after="160" w:line="560" w:lineRule="exact"/>
        <w:ind w:firstLine="0" w:firstLineChars="0"/>
        <w:jc w:val="center"/>
        <w:textAlignment w:val="auto"/>
        <w:rPr>
          <w:rFonts w:hint="eastAsia" w:ascii="黑体" w:hAnsi="宋体" w:eastAsia="黑体" w:cs="Times New Roman"/>
          <w:kern w:val="2"/>
          <w:sz w:val="40"/>
          <w:szCs w:val="36"/>
          <w:lang w:eastAsia="zh-CN"/>
        </w:rPr>
      </w:pPr>
      <w:r>
        <w:rPr>
          <w:rFonts w:hint="eastAsia" w:ascii="黑体" w:hAnsi="宋体" w:eastAsia="黑体" w:cs="Times New Roman"/>
          <w:kern w:val="2"/>
          <w:sz w:val="40"/>
          <w:szCs w:val="36"/>
          <w:lang w:eastAsia="zh-CN"/>
        </w:rPr>
        <w:t>国家</w:t>
      </w:r>
      <w:r>
        <w:rPr>
          <w:rFonts w:hint="eastAsia" w:ascii="黑体" w:hAnsi="宋体" w:eastAsia="黑体" w:cs="Times New Roman"/>
          <w:kern w:val="2"/>
          <w:sz w:val="40"/>
          <w:szCs w:val="36"/>
          <w:lang w:val="en-US" w:eastAsia="zh-CN"/>
        </w:rPr>
        <w:t>标准化指导性技术文件</w:t>
      </w:r>
      <w:r>
        <w:rPr>
          <w:rFonts w:hint="eastAsia" w:ascii="黑体" w:hAnsi="宋体" w:eastAsia="黑体" w:cs="Times New Roman"/>
          <w:kern w:val="2"/>
          <w:sz w:val="40"/>
          <w:szCs w:val="36"/>
          <w:lang w:eastAsia="zh-CN"/>
        </w:rPr>
        <w:t>《</w:t>
      </w:r>
      <w:r>
        <w:rPr>
          <w:rFonts w:hint="eastAsia" w:ascii="黑体" w:hAnsi="宋体" w:eastAsia="黑体" w:cs="Times New Roman"/>
          <w:kern w:val="2"/>
          <w:sz w:val="40"/>
          <w:szCs w:val="36"/>
          <w:lang w:val="en-US" w:eastAsia="zh-CN"/>
        </w:rPr>
        <w:t>人工智能操作系统通用</w:t>
      </w:r>
      <w:r>
        <w:rPr>
          <w:rFonts w:hint="eastAsia" w:ascii="黑体" w:hAnsi="宋体" w:eastAsia="黑体" w:cs="Times New Roman"/>
          <w:kern w:val="2"/>
          <w:sz w:val="40"/>
          <w:szCs w:val="36"/>
          <w:lang w:eastAsia="zh-CN"/>
        </w:rPr>
        <w:t>技术要求（征求意见稿）》编制说明</w:t>
      </w:r>
    </w:p>
    <w:p w14:paraId="4B458693">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一、工作简况</w:t>
      </w:r>
    </w:p>
    <w:p w14:paraId="6F8C7091">
      <w:pPr>
        <w:keepNext w:val="0"/>
        <w:keepLines w:val="0"/>
        <w:pageBreakBefore w:val="0"/>
        <w:widowControl w:val="0"/>
        <w:kinsoku/>
        <w:overflowPunct/>
        <w:topLinePunct w:val="0"/>
        <w:bidi w:val="0"/>
        <w:snapToGrid/>
        <w:spacing w:after="160" w:line="560" w:lineRule="exact"/>
        <w:ind w:firstLine="549" w:firstLineChars="196"/>
        <w:jc w:val="both"/>
        <w:textAlignment w:val="auto"/>
        <w:outlineLvl w:val="1"/>
        <w:rPr>
          <w:rFonts w:ascii="华文仿宋" w:hAnsi="华文仿宋" w:eastAsia="华文仿宋" w:cs="Times New Roman"/>
          <w:b/>
          <w:bCs/>
          <w:kern w:val="2"/>
          <w:sz w:val="28"/>
          <w:szCs w:val="28"/>
          <w:lang w:eastAsia="zh-CN"/>
        </w:rPr>
      </w:pPr>
      <w:r>
        <w:rPr>
          <w:rFonts w:ascii="华文仿宋" w:hAnsi="华文仿宋" w:eastAsia="华文仿宋" w:cs="Times New Roman"/>
          <w:b/>
          <w:bCs/>
          <w:kern w:val="2"/>
          <w:sz w:val="28"/>
          <w:szCs w:val="28"/>
          <w:lang w:eastAsia="zh-CN"/>
        </w:rPr>
        <w:t>（一）任务来源与起草单位</w:t>
      </w:r>
    </w:p>
    <w:p w14:paraId="0EC8CE17">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w:t>
      </w:r>
      <w:r>
        <w:rPr>
          <w:rFonts w:hint="eastAsia" w:ascii="方正仿宋_GB2312" w:hAnsi="方正仿宋_GB2312" w:eastAsia="方正仿宋_GB2312" w:cs="方正仿宋_GB2312"/>
          <w:kern w:val="2"/>
          <w:sz w:val="28"/>
          <w:szCs w:val="28"/>
          <w:lang w:val="en-US" w:eastAsia="zh-CN"/>
        </w:rPr>
        <w:t>6</w:t>
      </w:r>
      <w:r>
        <w:rPr>
          <w:rFonts w:hint="eastAsia" w:ascii="方正仿宋_GB2312" w:hAnsi="方正仿宋_GB2312" w:eastAsia="方正仿宋_GB2312" w:cs="方正仿宋_GB2312"/>
          <w:kern w:val="2"/>
          <w:sz w:val="28"/>
          <w:szCs w:val="28"/>
          <w:lang w:eastAsia="zh-CN"/>
        </w:rPr>
        <w:t>年</w:t>
      </w:r>
      <w:r>
        <w:rPr>
          <w:rFonts w:hint="eastAsia" w:ascii="方正仿宋_GB2312" w:hAnsi="方正仿宋_GB2312" w:eastAsia="方正仿宋_GB2312" w:cs="方正仿宋_GB2312"/>
          <w:kern w:val="2"/>
          <w:sz w:val="28"/>
          <w:szCs w:val="28"/>
          <w:lang w:val="en-US" w:eastAsia="zh-CN"/>
        </w:rPr>
        <w:t>6</w:t>
      </w:r>
      <w:r>
        <w:rPr>
          <w:rFonts w:hint="eastAsia" w:ascii="方正仿宋_GB2312" w:hAnsi="方正仿宋_GB2312" w:eastAsia="方正仿宋_GB2312" w:cs="方正仿宋_GB2312"/>
          <w:kern w:val="2"/>
          <w:sz w:val="28"/>
          <w:szCs w:val="28"/>
          <w:lang w:eastAsia="zh-CN"/>
        </w:rPr>
        <w:t>月</w:t>
      </w:r>
      <w:r>
        <w:rPr>
          <w:rFonts w:hint="eastAsia" w:ascii="方正仿宋_GB2312" w:hAnsi="方正仿宋_GB2312" w:eastAsia="方正仿宋_GB2312" w:cs="方正仿宋_GB2312"/>
          <w:kern w:val="2"/>
          <w:sz w:val="28"/>
          <w:szCs w:val="28"/>
          <w:lang w:val="en-US" w:eastAsia="zh-CN"/>
        </w:rPr>
        <w:t>12</w:t>
      </w:r>
      <w:r>
        <w:rPr>
          <w:rFonts w:hint="eastAsia" w:ascii="方正仿宋_GB2312" w:hAnsi="方正仿宋_GB2312" w:eastAsia="方正仿宋_GB2312" w:cs="方正仿宋_GB2312"/>
          <w:kern w:val="2"/>
          <w:sz w:val="28"/>
          <w:szCs w:val="28"/>
          <w:lang w:eastAsia="zh-CN"/>
        </w:rPr>
        <w:t>日，根据</w:t>
      </w:r>
      <w:r>
        <w:rPr>
          <w:rFonts w:hint="eastAsia" w:ascii="方正仿宋_GB2312" w:hAnsi="方正仿宋_GB2312" w:eastAsia="方正仿宋_GB2312" w:cs="方正仿宋_GB2312"/>
          <w:kern w:val="2"/>
          <w:sz w:val="28"/>
          <w:szCs w:val="28"/>
          <w:lang w:val="en-US" w:eastAsia="zh-CN"/>
        </w:rPr>
        <w:t>国家标准制修订安排</w:t>
      </w:r>
      <w:r>
        <w:rPr>
          <w:rFonts w:hint="eastAsia" w:ascii="方正仿宋_GB2312" w:hAnsi="方正仿宋_GB2312" w:eastAsia="方正仿宋_GB2312" w:cs="方正仿宋_GB2312"/>
          <w:kern w:val="2"/>
          <w:sz w:val="28"/>
          <w:szCs w:val="28"/>
          <w:lang w:eastAsia="zh-CN"/>
        </w:rPr>
        <w:t>，国家标准化指导性技术文件《人工智能操作系统通用技术要求》（计划号20263105-Z-469）正式</w:t>
      </w:r>
      <w:r>
        <w:rPr>
          <w:rFonts w:hint="eastAsia" w:ascii="方正仿宋_GB2312" w:hAnsi="方正仿宋_GB2312" w:eastAsia="方正仿宋_GB2312" w:cs="方正仿宋_GB2312"/>
          <w:kern w:val="2"/>
          <w:sz w:val="28"/>
          <w:szCs w:val="28"/>
          <w:lang w:val="en-US" w:eastAsia="zh-CN"/>
        </w:rPr>
        <w:t>立项</w:t>
      </w:r>
      <w:r>
        <w:rPr>
          <w:rFonts w:hint="eastAsia" w:ascii="方正仿宋_GB2312" w:hAnsi="方正仿宋_GB2312" w:eastAsia="方正仿宋_GB2312" w:cs="方正仿宋_GB2312"/>
          <w:kern w:val="2"/>
          <w:sz w:val="28"/>
          <w:szCs w:val="28"/>
          <w:lang w:eastAsia="zh-CN"/>
        </w:rPr>
        <w:t>并启动起草工作，由全国信息技术标准化技术委员会（SAC/TC 28）提出并归口，由程序设计语言分技术委员会（SC22）和操作系统标准工作组（WG30）组织研制。</w:t>
      </w:r>
    </w:p>
    <w:p w14:paraId="6FCD755A">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val="en-US" w:eastAsia="zh-CN"/>
        </w:rPr>
        <w:t>本</w:t>
      </w:r>
      <w:r>
        <w:rPr>
          <w:rFonts w:hint="eastAsia" w:ascii="方正仿宋_GB2312" w:hAnsi="方正仿宋_GB2312" w:eastAsia="方正仿宋_GB2312" w:cs="方正仿宋_GB2312"/>
          <w:kern w:val="2"/>
          <w:sz w:val="28"/>
          <w:szCs w:val="28"/>
          <w:lang w:eastAsia="zh-CN"/>
        </w:rPr>
        <w:t>标准主要起草单位：</w:t>
      </w:r>
      <w:r>
        <w:rPr>
          <w:rFonts w:hint="default" w:ascii="方正仿宋_GB2312" w:hAnsi="方正仿宋_GB2312" w:eastAsia="方正仿宋_GB2312" w:cs="方正仿宋_GB2312"/>
          <w:kern w:val="2"/>
          <w:sz w:val="28"/>
          <w:szCs w:val="28"/>
          <w:lang w:eastAsia="zh-CN"/>
        </w:rPr>
        <w:t>中国电子技术标准化研究院、华为终端有限公司、</w:t>
      </w:r>
      <w:r>
        <w:rPr>
          <w:rFonts w:hint="default" w:ascii="方正仿宋_GB2312" w:hAnsi="方正仿宋_GB2312" w:eastAsia="方正仿宋_GB2312" w:cs="方正仿宋_GB2312"/>
          <w:kern w:val="2"/>
          <w:sz w:val="28"/>
          <w:szCs w:val="28"/>
          <w:lang w:val="en-US" w:eastAsia="zh-CN"/>
        </w:rPr>
        <w:t>中兴通讯有限公司、</w:t>
      </w:r>
      <w:r>
        <w:rPr>
          <w:rFonts w:hint="default" w:ascii="方正仿宋_GB2312" w:hAnsi="方正仿宋_GB2312" w:eastAsia="方正仿宋_GB2312" w:cs="方正仿宋_GB2312"/>
          <w:kern w:val="2"/>
          <w:sz w:val="28"/>
          <w:szCs w:val="28"/>
          <w:lang w:eastAsia="zh-CN"/>
        </w:rPr>
        <w:t>小米通讯技术有限公司、</w:t>
      </w:r>
      <w:r>
        <w:rPr>
          <w:rFonts w:hint="default" w:ascii="方正仿宋_GB2312" w:hAnsi="方正仿宋_GB2312" w:eastAsia="方正仿宋_GB2312" w:cs="方正仿宋_GB2312"/>
          <w:kern w:val="2"/>
          <w:sz w:val="28"/>
          <w:szCs w:val="28"/>
          <w:lang w:val="en-US" w:eastAsia="zh-CN"/>
        </w:rPr>
        <w:t>统信软件技术有限公司、</w:t>
      </w:r>
      <w:r>
        <w:rPr>
          <w:rFonts w:hint="default" w:ascii="方正仿宋_GB2312" w:hAnsi="方正仿宋_GB2312" w:eastAsia="方正仿宋_GB2312" w:cs="方正仿宋_GB2312"/>
          <w:kern w:val="2"/>
          <w:sz w:val="28"/>
          <w:szCs w:val="28"/>
          <w:lang w:eastAsia="zh-CN"/>
        </w:rPr>
        <w:t>天翼云科技有限公司、OPPO广东移动通信有限公司、</w:t>
      </w:r>
      <w:r>
        <w:rPr>
          <w:rFonts w:hint="default" w:ascii="方正仿宋_GB2312" w:hAnsi="方正仿宋_GB2312" w:eastAsia="方正仿宋_GB2312" w:cs="方正仿宋_GB2312"/>
          <w:kern w:val="2"/>
          <w:sz w:val="28"/>
          <w:szCs w:val="28"/>
          <w:lang w:val="en-US" w:eastAsia="zh-CN"/>
        </w:rPr>
        <w:t>麒麟软件有限公司、</w:t>
      </w:r>
      <w:r>
        <w:rPr>
          <w:rFonts w:hint="default" w:ascii="方正仿宋_GB2312" w:hAnsi="方正仿宋_GB2312" w:eastAsia="方正仿宋_GB2312" w:cs="方正仿宋_GB2312"/>
          <w:kern w:val="2"/>
          <w:sz w:val="28"/>
          <w:szCs w:val="28"/>
          <w:lang w:eastAsia="zh-CN"/>
        </w:rPr>
        <w:t>中移（苏州）软件技术有限公司、</w:t>
      </w:r>
      <w:r>
        <w:rPr>
          <w:rFonts w:hint="default" w:ascii="方正仿宋_GB2312" w:hAnsi="方正仿宋_GB2312" w:eastAsia="方正仿宋_GB2312" w:cs="方正仿宋_GB2312"/>
          <w:kern w:val="2"/>
          <w:sz w:val="28"/>
          <w:szCs w:val="28"/>
          <w:lang w:val="en-US" w:eastAsia="zh-CN"/>
        </w:rPr>
        <w:t>维沃移动通信有限公司、荣耀终端股份有限公司、南京大学、北京交通大学</w:t>
      </w:r>
      <w:r>
        <w:rPr>
          <w:rFonts w:hint="eastAsia" w:ascii="方正仿宋_GB2312" w:hAnsi="方正仿宋_GB2312" w:eastAsia="方正仿宋_GB2312" w:cs="方正仿宋_GB2312"/>
          <w:kern w:val="2"/>
          <w:sz w:val="28"/>
          <w:szCs w:val="28"/>
          <w:lang w:eastAsia="zh-CN"/>
        </w:rPr>
        <w:t>等单位。</w:t>
      </w:r>
    </w:p>
    <w:p w14:paraId="243D63E4">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val="en-US" w:eastAsia="zh-CN"/>
        </w:rPr>
        <w:t>其中，</w:t>
      </w:r>
      <w:r>
        <w:rPr>
          <w:rFonts w:hint="eastAsia" w:ascii="方正仿宋_GB2312" w:hAnsi="方正仿宋_GB2312" w:eastAsia="方正仿宋_GB2312" w:cs="方正仿宋_GB2312"/>
          <w:kern w:val="2"/>
          <w:sz w:val="28"/>
          <w:szCs w:val="28"/>
          <w:lang w:eastAsia="zh-CN"/>
        </w:rPr>
        <w:t>中国电子技术标准化研究院负责标准管理和协调，华为终端有限公司、</w:t>
      </w:r>
      <w:r>
        <w:rPr>
          <w:rFonts w:hint="eastAsia" w:ascii="方正仿宋_GB2312" w:hAnsi="方正仿宋_GB2312" w:eastAsia="方正仿宋_GB2312" w:cs="方正仿宋_GB2312"/>
          <w:kern w:val="2"/>
          <w:sz w:val="28"/>
          <w:szCs w:val="28"/>
          <w:lang w:val="en-US" w:eastAsia="zh-CN"/>
        </w:rPr>
        <w:t>中兴通讯有限公司、</w:t>
      </w:r>
      <w:r>
        <w:rPr>
          <w:rFonts w:hint="default" w:ascii="方正仿宋_GB2312" w:hAnsi="方正仿宋_GB2312" w:eastAsia="方正仿宋_GB2312" w:cs="方正仿宋_GB2312"/>
          <w:kern w:val="2"/>
          <w:sz w:val="28"/>
          <w:szCs w:val="28"/>
          <w:lang w:eastAsia="zh-CN"/>
        </w:rPr>
        <w:t>小米通讯技术有限公司</w:t>
      </w:r>
      <w:r>
        <w:rPr>
          <w:rFonts w:hint="eastAsia" w:ascii="方正仿宋_GB2312" w:hAnsi="方正仿宋_GB2312" w:eastAsia="方正仿宋_GB2312" w:cs="方正仿宋_GB2312"/>
          <w:kern w:val="2"/>
          <w:sz w:val="28"/>
          <w:szCs w:val="28"/>
          <w:lang w:eastAsia="zh-CN"/>
        </w:rPr>
        <w:t>、</w:t>
      </w:r>
      <w:r>
        <w:rPr>
          <w:rFonts w:hint="eastAsia" w:ascii="方正仿宋_GB2312" w:hAnsi="方正仿宋_GB2312" w:eastAsia="方正仿宋_GB2312" w:cs="方正仿宋_GB2312"/>
          <w:kern w:val="2"/>
          <w:sz w:val="28"/>
          <w:szCs w:val="28"/>
          <w:lang w:val="en-US" w:eastAsia="zh-CN"/>
        </w:rPr>
        <w:t>统信软件技术有限公司、</w:t>
      </w:r>
      <w:r>
        <w:rPr>
          <w:rFonts w:hint="eastAsia" w:ascii="方正仿宋_GB2312" w:hAnsi="方正仿宋_GB2312" w:eastAsia="方正仿宋_GB2312" w:cs="方正仿宋_GB2312"/>
          <w:kern w:val="2"/>
          <w:sz w:val="28"/>
          <w:szCs w:val="28"/>
          <w:lang w:eastAsia="zh-CN"/>
        </w:rPr>
        <w:t>天翼云科技有限公司、OPPO广东移动通信有限公司、</w:t>
      </w:r>
      <w:r>
        <w:rPr>
          <w:rFonts w:hint="eastAsia" w:ascii="方正仿宋_GB2312" w:hAnsi="方正仿宋_GB2312" w:eastAsia="方正仿宋_GB2312" w:cs="方正仿宋_GB2312"/>
          <w:kern w:val="2"/>
          <w:sz w:val="28"/>
          <w:szCs w:val="28"/>
          <w:lang w:val="en-US" w:eastAsia="zh-CN"/>
        </w:rPr>
        <w:t>麒麟软件有限公司、</w:t>
      </w:r>
      <w:r>
        <w:rPr>
          <w:rFonts w:hint="eastAsia" w:ascii="方正仿宋_GB2312" w:hAnsi="方正仿宋_GB2312" w:eastAsia="方正仿宋_GB2312" w:cs="方正仿宋_GB2312"/>
          <w:kern w:val="2"/>
          <w:sz w:val="28"/>
          <w:szCs w:val="28"/>
          <w:lang w:eastAsia="zh-CN"/>
        </w:rPr>
        <w:t>中移（苏州）软件技术有限公司、</w:t>
      </w:r>
      <w:r>
        <w:rPr>
          <w:rFonts w:hint="eastAsia" w:ascii="方正仿宋_GB2312" w:hAnsi="方正仿宋_GB2312" w:eastAsia="方正仿宋_GB2312" w:cs="方正仿宋_GB2312"/>
          <w:kern w:val="2"/>
          <w:sz w:val="28"/>
          <w:szCs w:val="28"/>
          <w:lang w:val="en-US" w:eastAsia="zh-CN"/>
        </w:rPr>
        <w:t>维沃移动通信有限公司、荣耀终端股份有限公司分工编制</w:t>
      </w:r>
      <w:r>
        <w:rPr>
          <w:rFonts w:hint="eastAsia" w:ascii="方正仿宋_GB2312" w:hAnsi="方正仿宋_GB2312" w:eastAsia="方正仿宋_GB2312" w:cs="方正仿宋_GB2312"/>
          <w:kern w:val="2"/>
          <w:sz w:val="28"/>
          <w:szCs w:val="28"/>
          <w:lang w:eastAsia="zh-CN"/>
        </w:rPr>
        <w:t>标准，深圳市腾讯计算机系统有限公司、蚂蚁科技集团股份有限公司</w:t>
      </w:r>
      <w:r>
        <w:rPr>
          <w:rFonts w:hint="eastAsia" w:ascii="方正仿宋_GB2312" w:hAnsi="方正仿宋_GB2312" w:eastAsia="方正仿宋_GB2312" w:cs="方正仿宋_GB2312"/>
          <w:kern w:val="2"/>
          <w:sz w:val="28"/>
          <w:szCs w:val="28"/>
          <w:lang w:val="en-US" w:eastAsia="zh-CN"/>
        </w:rPr>
        <w:t>、北京交通大学、南京大学</w:t>
      </w:r>
      <w:r>
        <w:rPr>
          <w:rFonts w:hint="eastAsia" w:ascii="方正仿宋_GB2312" w:hAnsi="方正仿宋_GB2312" w:eastAsia="方正仿宋_GB2312" w:cs="方正仿宋_GB2312"/>
          <w:kern w:val="2"/>
          <w:sz w:val="28"/>
          <w:szCs w:val="28"/>
          <w:lang w:eastAsia="zh-CN"/>
        </w:rPr>
        <w:t>对标准内容提出意见和建议。</w:t>
      </w:r>
    </w:p>
    <w:p w14:paraId="2DE8EDBB">
      <w:pPr>
        <w:keepNext w:val="0"/>
        <w:keepLines w:val="0"/>
        <w:pageBreakBefore w:val="0"/>
        <w:widowControl w:val="0"/>
        <w:kinsoku/>
        <w:overflowPunct/>
        <w:topLinePunct w:val="0"/>
        <w:bidi w:val="0"/>
        <w:snapToGrid/>
        <w:spacing w:after="160" w:line="560" w:lineRule="exact"/>
        <w:ind w:firstLine="549" w:firstLineChars="196"/>
        <w:jc w:val="both"/>
        <w:textAlignment w:val="auto"/>
        <w:outlineLvl w:val="1"/>
        <w:rPr>
          <w:rFonts w:ascii="华文仿宋" w:hAnsi="华文仿宋" w:eastAsia="华文仿宋" w:cs="Times New Roman"/>
          <w:b/>
          <w:bCs/>
          <w:kern w:val="2"/>
          <w:sz w:val="28"/>
          <w:szCs w:val="28"/>
          <w:lang w:eastAsia="zh-CN"/>
        </w:rPr>
      </w:pPr>
      <w:r>
        <w:rPr>
          <w:rFonts w:ascii="华文仿宋" w:hAnsi="华文仿宋" w:eastAsia="华文仿宋" w:cs="Times New Roman"/>
          <w:b/>
          <w:bCs/>
          <w:kern w:val="2"/>
          <w:sz w:val="28"/>
          <w:szCs w:val="28"/>
          <w:lang w:eastAsia="zh-CN"/>
        </w:rPr>
        <w:t>（二）编制背景及意义</w:t>
      </w:r>
    </w:p>
    <w:p w14:paraId="3C8B8F89">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操作系统作为调用底层硬件、承载上层应用的关键枢纽，是数字基础设施的“魂”。操作系统作为连接物理世界与数字世界的第一入口，更是端侧智能生态的核心载体。当前，随着大模型技术的快速演进，操作系统正从AI in OS加快迈向AIOS，全球人工智能操作系统市场迎来前所未有的发展机遇。人工智能正驱动操作系统从底层硬件资源的管理者，转变为算法、模型、数据的智能调度中枢，人工智能操作系统角色定位、能力边界与生态逻辑正在被重新定义。然而，人工智能操作系统技术及标准化工作处于起步阶段，人工智能操作系统概念泛化与认知分化并存，业界对智能操作系统的内涵外延、功能架构、演进方向尚未统一，不利于凝聚创新合力、降低产业链上下游协同成本。在此背景下，加快制定该标准，对规范产业发展、防控安全风险、抢占行业发展主动权具有重要意义。</w:t>
      </w:r>
    </w:p>
    <w:p w14:paraId="6A355ACD">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标准的</w:t>
      </w:r>
      <w:r>
        <w:rPr>
          <w:rFonts w:hint="eastAsia" w:ascii="方正仿宋_GB2312" w:hAnsi="方正仿宋_GB2312" w:eastAsia="方正仿宋_GB2312" w:cs="方正仿宋_GB2312"/>
          <w:kern w:val="2"/>
          <w:sz w:val="28"/>
          <w:szCs w:val="28"/>
          <w:lang w:val="en-US" w:eastAsia="zh-CN"/>
        </w:rPr>
        <w:t>制定</w:t>
      </w:r>
      <w:r>
        <w:rPr>
          <w:rFonts w:hint="eastAsia" w:ascii="方正仿宋_GB2312" w:hAnsi="方正仿宋_GB2312" w:eastAsia="方正仿宋_GB2312" w:cs="方正仿宋_GB2312"/>
          <w:kern w:val="2"/>
          <w:sz w:val="28"/>
          <w:szCs w:val="28"/>
          <w:lang w:eastAsia="zh-CN"/>
        </w:rPr>
        <w:t>旨在</w:t>
      </w:r>
      <w:r>
        <w:rPr>
          <w:rFonts w:hint="eastAsia" w:ascii="方正仿宋_GB2312" w:hAnsi="方正仿宋_GB2312" w:eastAsia="方正仿宋_GB2312" w:cs="方正仿宋_GB2312"/>
          <w:kern w:val="2"/>
          <w:sz w:val="28"/>
          <w:szCs w:val="28"/>
          <w:lang w:val="en-US" w:eastAsia="zh-CN"/>
        </w:rPr>
        <w:t>明确人工智能操作系统的框架，</w:t>
      </w:r>
      <w:r>
        <w:rPr>
          <w:rFonts w:hint="eastAsia" w:ascii="方正仿宋_GB2312" w:hAnsi="方正仿宋_GB2312" w:eastAsia="方正仿宋_GB2312" w:cs="方正仿宋_GB2312"/>
          <w:kern w:val="2"/>
          <w:sz w:val="28"/>
          <w:szCs w:val="28"/>
          <w:lang w:eastAsia="zh-CN"/>
        </w:rPr>
        <w:t>规定人工智能操作系统的内核、AI运行库、AI服务、系统智能体、智能开发套件和安全要求，适用于人工智能操作系统的研发、应用、维护与评估等，也为终端制造商、操作系统开发者、应用开发者等提供参考。</w:t>
      </w:r>
    </w:p>
    <w:p w14:paraId="3147A8BA">
      <w:pPr>
        <w:keepNext w:val="0"/>
        <w:keepLines w:val="0"/>
        <w:pageBreakBefore w:val="0"/>
        <w:widowControl w:val="0"/>
        <w:kinsoku/>
        <w:overflowPunct/>
        <w:topLinePunct w:val="0"/>
        <w:bidi w:val="0"/>
        <w:snapToGrid/>
        <w:spacing w:after="160" w:line="560" w:lineRule="exact"/>
        <w:ind w:firstLine="549" w:firstLineChars="196"/>
        <w:jc w:val="both"/>
        <w:textAlignment w:val="auto"/>
        <w:outlineLvl w:val="1"/>
        <w:rPr>
          <w:rFonts w:ascii="华文仿宋" w:hAnsi="华文仿宋" w:eastAsia="华文仿宋" w:cs="Times New Roman"/>
          <w:b/>
          <w:bCs/>
          <w:kern w:val="2"/>
          <w:sz w:val="28"/>
          <w:szCs w:val="28"/>
          <w:lang w:eastAsia="zh-CN"/>
        </w:rPr>
      </w:pPr>
      <w:r>
        <w:rPr>
          <w:rFonts w:ascii="华文仿宋" w:hAnsi="华文仿宋" w:eastAsia="华文仿宋" w:cs="Times New Roman"/>
          <w:b/>
          <w:bCs/>
          <w:kern w:val="2"/>
          <w:sz w:val="28"/>
          <w:szCs w:val="28"/>
          <w:lang w:eastAsia="zh-CN"/>
        </w:rPr>
        <w:t>（三）起草过程</w:t>
      </w:r>
    </w:p>
    <w:p w14:paraId="71509085">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val="en-US" w:eastAsia="zh-CN"/>
        </w:rPr>
      </w:pPr>
      <w:r>
        <w:rPr>
          <w:rFonts w:hint="eastAsia" w:ascii="方正仿宋_GB2312" w:hAnsi="方正仿宋_GB2312" w:eastAsia="方正仿宋_GB2312" w:cs="方正仿宋_GB2312"/>
          <w:kern w:val="2"/>
          <w:sz w:val="28"/>
          <w:szCs w:val="28"/>
          <w:lang w:eastAsia="zh-CN"/>
        </w:rPr>
        <w:t>2026年</w:t>
      </w:r>
      <w:r>
        <w:rPr>
          <w:rFonts w:hint="eastAsia" w:ascii="方正仿宋_GB2312" w:hAnsi="方正仿宋_GB2312" w:eastAsia="方正仿宋_GB2312" w:cs="方正仿宋_GB2312"/>
          <w:kern w:val="2"/>
          <w:sz w:val="28"/>
          <w:szCs w:val="28"/>
          <w:lang w:val="en-US" w:eastAsia="zh-CN"/>
        </w:rPr>
        <w:t>4月，标准项目启动，开展可行性研究。</w:t>
      </w:r>
    </w:p>
    <w:p w14:paraId="2AF5EFED">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val="en-US" w:eastAsia="zh-CN"/>
        </w:rPr>
      </w:pPr>
      <w:r>
        <w:rPr>
          <w:rFonts w:hint="eastAsia" w:ascii="方正仿宋_GB2312" w:hAnsi="方正仿宋_GB2312" w:eastAsia="方正仿宋_GB2312" w:cs="方正仿宋_GB2312"/>
          <w:kern w:val="2"/>
          <w:sz w:val="28"/>
          <w:szCs w:val="28"/>
          <w:lang w:val="en-US" w:eastAsia="zh-CN"/>
        </w:rPr>
        <w:t>2026年 5月15日，电子标准院组织召开专题研讨会，成立标准研制组。</w:t>
      </w:r>
    </w:p>
    <w:p w14:paraId="568888B4">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default" w:ascii="方正仿宋_GB2312" w:hAnsi="方正仿宋_GB2312" w:eastAsia="方正仿宋_GB2312" w:cs="方正仿宋_GB2312"/>
          <w:kern w:val="2"/>
          <w:sz w:val="28"/>
          <w:szCs w:val="28"/>
          <w:lang w:val="en-US" w:eastAsia="zh-CN"/>
        </w:rPr>
      </w:pPr>
      <w:r>
        <w:rPr>
          <w:rFonts w:hint="eastAsia" w:ascii="方正仿宋_GB2312" w:hAnsi="方正仿宋_GB2312" w:eastAsia="方正仿宋_GB2312" w:cs="方正仿宋_GB2312"/>
          <w:kern w:val="2"/>
          <w:sz w:val="28"/>
          <w:szCs w:val="28"/>
          <w:lang w:val="en-US" w:eastAsia="zh-CN"/>
        </w:rPr>
        <w:t>2026年6月2日，电子标准院组织召开标准研讨会，小米、华为、中兴通讯、麒麟、统信等40余家单位近70位专家参加，天翼云、麒麟、荣耀、摩尔线程、中移苏研、华为、蚂蚁、腾讯、小米、快手等单位会上提出26条</w:t>
      </w:r>
      <w:r>
        <w:rPr>
          <w:rFonts w:hint="eastAsia" w:ascii="方正仿宋_GB2312" w:hAnsi="方正仿宋_GB2312" w:eastAsia="方正仿宋_GB2312" w:cs="方正仿宋_GB2312"/>
          <w:kern w:val="2"/>
          <w:sz w:val="28"/>
          <w:szCs w:val="28"/>
          <w:lang w:eastAsia="zh-CN"/>
        </w:rPr>
        <w:t>标准</w:t>
      </w:r>
      <w:r>
        <w:rPr>
          <w:rFonts w:hint="eastAsia" w:ascii="方正仿宋_GB2312" w:hAnsi="方正仿宋_GB2312" w:eastAsia="方正仿宋_GB2312" w:cs="方正仿宋_GB2312"/>
          <w:kern w:val="2"/>
          <w:sz w:val="28"/>
          <w:szCs w:val="28"/>
          <w:lang w:val="en-US" w:eastAsia="zh-CN"/>
        </w:rPr>
        <w:t>意见。</w:t>
      </w:r>
    </w:p>
    <w:p w14:paraId="39A4DED6">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default" w:ascii="方正仿宋_GB2312" w:hAnsi="方正仿宋_GB2312" w:eastAsia="方正仿宋_GB2312" w:cs="方正仿宋_GB2312"/>
          <w:kern w:val="2"/>
          <w:sz w:val="28"/>
          <w:szCs w:val="28"/>
          <w:lang w:val="en-US" w:eastAsia="zh-CN"/>
        </w:rPr>
      </w:pPr>
      <w:r>
        <w:rPr>
          <w:rFonts w:hint="eastAsia" w:ascii="方正仿宋_GB2312" w:hAnsi="方正仿宋_GB2312" w:eastAsia="方正仿宋_GB2312" w:cs="方正仿宋_GB2312"/>
          <w:kern w:val="2"/>
          <w:sz w:val="28"/>
          <w:szCs w:val="28"/>
          <w:lang w:val="en-US" w:eastAsia="zh-CN"/>
        </w:rPr>
        <w:t>2026年6月2日至6月9日，参考各单位6月2日提出的26条标准意见，形成标准立项草案初稿，并申请标准立项。</w:t>
      </w:r>
    </w:p>
    <w:p w14:paraId="62E0EDA2">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2026年6月12日，</w:t>
      </w:r>
      <w:r>
        <w:rPr>
          <w:rFonts w:hint="eastAsia" w:ascii="方正仿宋_GB2312" w:hAnsi="方正仿宋_GB2312" w:eastAsia="方正仿宋_GB2312" w:cs="方正仿宋_GB2312"/>
          <w:kern w:val="2"/>
          <w:sz w:val="28"/>
          <w:szCs w:val="28"/>
          <w:lang w:val="en-US" w:eastAsia="zh-CN"/>
        </w:rPr>
        <w:t>标准正式立项，</w:t>
      </w:r>
      <w:r>
        <w:rPr>
          <w:rFonts w:hint="eastAsia" w:ascii="方正仿宋_GB2312" w:hAnsi="方正仿宋_GB2312" w:eastAsia="方正仿宋_GB2312" w:cs="方正仿宋_GB2312"/>
          <w:kern w:val="2"/>
          <w:sz w:val="28"/>
          <w:szCs w:val="28"/>
          <w:lang w:eastAsia="zh-CN"/>
        </w:rPr>
        <w:t>标准</w:t>
      </w:r>
      <w:r>
        <w:rPr>
          <w:rFonts w:hint="eastAsia" w:ascii="方正仿宋_GB2312" w:hAnsi="方正仿宋_GB2312" w:eastAsia="方正仿宋_GB2312" w:cs="方正仿宋_GB2312"/>
          <w:kern w:val="2"/>
          <w:sz w:val="28"/>
          <w:szCs w:val="28"/>
          <w:lang w:val="en-US" w:eastAsia="zh-CN"/>
        </w:rPr>
        <w:t>计划</w:t>
      </w:r>
      <w:r>
        <w:rPr>
          <w:rFonts w:hint="eastAsia" w:ascii="方正仿宋_GB2312" w:hAnsi="方正仿宋_GB2312" w:eastAsia="方正仿宋_GB2312" w:cs="方正仿宋_GB2312"/>
          <w:kern w:val="2"/>
          <w:sz w:val="28"/>
          <w:szCs w:val="28"/>
          <w:lang w:eastAsia="zh-CN"/>
        </w:rPr>
        <w:t>号为2026310</w:t>
      </w:r>
      <w:r>
        <w:rPr>
          <w:rFonts w:hint="eastAsia" w:ascii="方正仿宋_GB2312" w:hAnsi="方正仿宋_GB2312" w:eastAsia="方正仿宋_GB2312" w:cs="方正仿宋_GB2312"/>
          <w:kern w:val="2"/>
          <w:sz w:val="28"/>
          <w:szCs w:val="28"/>
          <w:lang w:val="en-US" w:eastAsia="zh-CN"/>
        </w:rPr>
        <w:t>5</w:t>
      </w:r>
      <w:r>
        <w:rPr>
          <w:rFonts w:hint="eastAsia" w:ascii="方正仿宋_GB2312" w:hAnsi="方正仿宋_GB2312" w:eastAsia="方正仿宋_GB2312" w:cs="方正仿宋_GB2312"/>
          <w:kern w:val="2"/>
          <w:sz w:val="28"/>
          <w:szCs w:val="28"/>
          <w:lang w:eastAsia="zh-CN"/>
        </w:rPr>
        <w:t>-Z-469，</w:t>
      </w:r>
      <w:r>
        <w:rPr>
          <w:rFonts w:hint="eastAsia" w:ascii="方正仿宋_GB2312" w:hAnsi="方正仿宋_GB2312" w:eastAsia="方正仿宋_GB2312" w:cs="方正仿宋_GB2312"/>
          <w:kern w:val="2"/>
          <w:sz w:val="28"/>
          <w:szCs w:val="28"/>
          <w:lang w:val="en-US" w:eastAsia="zh-CN"/>
        </w:rPr>
        <w:t>并</w:t>
      </w:r>
      <w:r>
        <w:rPr>
          <w:rFonts w:hint="eastAsia" w:ascii="方正仿宋_GB2312" w:hAnsi="方正仿宋_GB2312" w:eastAsia="方正仿宋_GB2312" w:cs="方正仿宋_GB2312"/>
          <w:kern w:val="2"/>
          <w:sz w:val="28"/>
          <w:szCs w:val="28"/>
          <w:lang w:eastAsia="zh-CN"/>
        </w:rPr>
        <w:t>公开征集标准参编单位，共收到</w:t>
      </w:r>
      <w:r>
        <w:rPr>
          <w:rFonts w:hint="eastAsia" w:ascii="方正仿宋_GB2312" w:hAnsi="方正仿宋_GB2312" w:eastAsia="方正仿宋_GB2312" w:cs="方正仿宋_GB2312"/>
          <w:kern w:val="2"/>
          <w:sz w:val="28"/>
          <w:szCs w:val="28"/>
          <w:lang w:val="en-US" w:eastAsia="zh-CN"/>
        </w:rPr>
        <w:t>80</w:t>
      </w:r>
      <w:r>
        <w:rPr>
          <w:rFonts w:hint="eastAsia" w:ascii="方正仿宋_GB2312" w:hAnsi="方正仿宋_GB2312" w:eastAsia="方正仿宋_GB2312" w:cs="方正仿宋_GB2312"/>
          <w:kern w:val="2"/>
          <w:sz w:val="28"/>
          <w:szCs w:val="28"/>
          <w:lang w:eastAsia="zh-CN"/>
        </w:rPr>
        <w:t>余</w:t>
      </w:r>
      <w:r>
        <w:rPr>
          <w:rFonts w:hint="eastAsia" w:ascii="方正仿宋_GB2312" w:hAnsi="方正仿宋_GB2312" w:eastAsia="方正仿宋_GB2312" w:cs="方正仿宋_GB2312"/>
          <w:kern w:val="2"/>
          <w:sz w:val="28"/>
          <w:szCs w:val="28"/>
          <w:lang w:val="en-US" w:eastAsia="zh-CN"/>
        </w:rPr>
        <w:t>家单位的</w:t>
      </w:r>
      <w:r>
        <w:rPr>
          <w:rFonts w:hint="eastAsia" w:ascii="方正仿宋_GB2312" w:hAnsi="方正仿宋_GB2312" w:eastAsia="方正仿宋_GB2312" w:cs="方正仿宋_GB2312"/>
          <w:kern w:val="2"/>
          <w:sz w:val="28"/>
          <w:szCs w:val="28"/>
          <w:lang w:eastAsia="zh-CN"/>
        </w:rPr>
        <w:t>参编申请，</w:t>
      </w:r>
      <w:r>
        <w:rPr>
          <w:rFonts w:hint="eastAsia" w:ascii="方正仿宋_GB2312" w:hAnsi="方正仿宋_GB2312" w:eastAsia="方正仿宋_GB2312" w:cs="方正仿宋_GB2312"/>
          <w:kern w:val="2"/>
          <w:sz w:val="28"/>
          <w:szCs w:val="28"/>
          <w:lang w:val="en-US" w:eastAsia="zh-CN"/>
        </w:rPr>
        <w:t>组建标准编制组</w:t>
      </w:r>
      <w:r>
        <w:rPr>
          <w:rFonts w:hint="eastAsia" w:ascii="方正仿宋_GB2312" w:hAnsi="方正仿宋_GB2312" w:eastAsia="方正仿宋_GB2312" w:cs="方正仿宋_GB2312"/>
          <w:kern w:val="2"/>
          <w:sz w:val="28"/>
          <w:szCs w:val="28"/>
          <w:lang w:eastAsia="zh-CN"/>
        </w:rPr>
        <w:t>。</w:t>
      </w:r>
    </w:p>
    <w:p w14:paraId="15D30779">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2026年6月12</w:t>
      </w:r>
      <w:r>
        <w:rPr>
          <w:rFonts w:hint="eastAsia" w:ascii="方正仿宋_GB2312" w:hAnsi="方正仿宋_GB2312" w:eastAsia="方正仿宋_GB2312" w:cs="方正仿宋_GB2312"/>
          <w:kern w:val="2"/>
          <w:sz w:val="28"/>
          <w:szCs w:val="28"/>
          <w:lang w:val="en-US" w:eastAsia="zh-CN"/>
        </w:rPr>
        <w:t>至6月</w:t>
      </w:r>
      <w:r>
        <w:rPr>
          <w:rFonts w:hint="eastAsia" w:ascii="方正仿宋_GB2312" w:hAnsi="方正仿宋_GB2312" w:eastAsia="方正仿宋_GB2312" w:cs="方正仿宋_GB2312"/>
          <w:kern w:val="2"/>
          <w:sz w:val="28"/>
          <w:szCs w:val="28"/>
          <w:lang w:eastAsia="zh-CN"/>
        </w:rPr>
        <w:t>1</w:t>
      </w:r>
      <w:r>
        <w:rPr>
          <w:rFonts w:hint="eastAsia" w:ascii="方正仿宋_GB2312" w:hAnsi="方正仿宋_GB2312" w:eastAsia="方正仿宋_GB2312" w:cs="方正仿宋_GB2312"/>
          <w:kern w:val="2"/>
          <w:sz w:val="28"/>
          <w:szCs w:val="28"/>
          <w:lang w:val="en-US" w:eastAsia="zh-CN"/>
        </w:rPr>
        <w:t>6</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电子标准院对天翼云</w:t>
      </w:r>
      <w:r>
        <w:rPr>
          <w:rFonts w:hint="eastAsia" w:ascii="方正仿宋_GB2312" w:hAnsi="方正仿宋_GB2312" w:eastAsia="方正仿宋_GB2312" w:cs="方正仿宋_GB2312"/>
          <w:kern w:val="2"/>
          <w:sz w:val="28"/>
          <w:szCs w:val="28"/>
          <w:lang w:eastAsia="zh-CN"/>
        </w:rPr>
        <w:t>、</w:t>
      </w:r>
      <w:r>
        <w:rPr>
          <w:rFonts w:hint="eastAsia" w:ascii="方正仿宋_GB2312" w:hAnsi="方正仿宋_GB2312" w:eastAsia="方正仿宋_GB2312" w:cs="方正仿宋_GB2312"/>
          <w:kern w:val="2"/>
          <w:sz w:val="28"/>
          <w:szCs w:val="28"/>
          <w:lang w:val="en-US" w:eastAsia="zh-CN"/>
        </w:rPr>
        <w:t>深开鸿、中兴、南大、上海文鳐、上海超多元子、中移苏研7</w:t>
      </w:r>
      <w:r>
        <w:rPr>
          <w:rFonts w:hint="eastAsia" w:ascii="方正仿宋_GB2312" w:hAnsi="方正仿宋_GB2312" w:eastAsia="方正仿宋_GB2312" w:cs="方正仿宋_GB2312"/>
          <w:kern w:val="2"/>
          <w:sz w:val="28"/>
          <w:szCs w:val="28"/>
          <w:lang w:eastAsia="zh-CN"/>
        </w:rPr>
        <w:t>家单位反馈</w:t>
      </w:r>
      <w:r>
        <w:rPr>
          <w:rFonts w:hint="eastAsia" w:ascii="方正仿宋_GB2312" w:hAnsi="方正仿宋_GB2312" w:eastAsia="方正仿宋_GB2312" w:cs="方正仿宋_GB2312"/>
          <w:kern w:val="2"/>
          <w:sz w:val="28"/>
          <w:szCs w:val="28"/>
          <w:lang w:val="en-US" w:eastAsia="zh-CN"/>
        </w:rPr>
        <w:t>的55条</w:t>
      </w:r>
      <w:r>
        <w:rPr>
          <w:rFonts w:hint="eastAsia" w:ascii="方正仿宋_GB2312" w:hAnsi="方正仿宋_GB2312" w:eastAsia="方正仿宋_GB2312" w:cs="方正仿宋_GB2312"/>
          <w:kern w:val="2"/>
          <w:sz w:val="28"/>
          <w:szCs w:val="28"/>
          <w:lang w:eastAsia="zh-CN"/>
        </w:rPr>
        <w:t>标准意见进行预处理。</w:t>
      </w:r>
    </w:p>
    <w:p w14:paraId="521FBC51">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default" w:ascii="方正仿宋_GB2312" w:hAnsi="方正仿宋_GB2312" w:eastAsia="方正仿宋_GB2312" w:cs="方正仿宋_GB2312"/>
          <w:kern w:val="2"/>
          <w:sz w:val="28"/>
          <w:szCs w:val="28"/>
          <w:lang w:val="en-US" w:eastAsia="zh-CN"/>
        </w:rPr>
      </w:pPr>
      <w:r>
        <w:rPr>
          <w:rFonts w:hint="eastAsia" w:ascii="方正仿宋_GB2312" w:hAnsi="方正仿宋_GB2312" w:eastAsia="方正仿宋_GB2312" w:cs="方正仿宋_GB2312"/>
          <w:kern w:val="2"/>
          <w:sz w:val="28"/>
          <w:szCs w:val="28"/>
          <w:lang w:eastAsia="zh-CN"/>
        </w:rPr>
        <w:t>2026年6月1</w:t>
      </w:r>
      <w:r>
        <w:rPr>
          <w:rFonts w:hint="eastAsia" w:ascii="方正仿宋_GB2312" w:hAnsi="方正仿宋_GB2312" w:eastAsia="方正仿宋_GB2312" w:cs="方正仿宋_GB2312"/>
          <w:kern w:val="2"/>
          <w:sz w:val="28"/>
          <w:szCs w:val="28"/>
          <w:lang w:val="en-US" w:eastAsia="zh-CN"/>
        </w:rPr>
        <w:t>7</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为了提高标准研制效率，电子标准院</w:t>
      </w:r>
      <w:r>
        <w:rPr>
          <w:rFonts w:hint="eastAsia" w:ascii="方正仿宋_GB2312" w:hAnsi="方正仿宋_GB2312" w:eastAsia="方正仿宋_GB2312" w:cs="方正仿宋_GB2312"/>
          <w:kern w:val="2"/>
          <w:sz w:val="28"/>
          <w:szCs w:val="28"/>
          <w:lang w:eastAsia="zh-CN"/>
        </w:rPr>
        <w:t>组织核心起草单位召开标准</w:t>
      </w:r>
      <w:r>
        <w:rPr>
          <w:rFonts w:hint="eastAsia" w:ascii="方正仿宋_GB2312" w:hAnsi="方正仿宋_GB2312" w:eastAsia="方正仿宋_GB2312" w:cs="方正仿宋_GB2312"/>
          <w:kern w:val="2"/>
          <w:sz w:val="28"/>
          <w:szCs w:val="28"/>
          <w:lang w:val="en-US" w:eastAsia="zh-CN"/>
        </w:rPr>
        <w:t>集中</w:t>
      </w:r>
      <w:r>
        <w:rPr>
          <w:rFonts w:hint="eastAsia" w:ascii="方正仿宋_GB2312" w:hAnsi="方正仿宋_GB2312" w:eastAsia="方正仿宋_GB2312" w:cs="方正仿宋_GB2312"/>
          <w:kern w:val="2"/>
          <w:sz w:val="28"/>
          <w:szCs w:val="28"/>
          <w:lang w:eastAsia="zh-CN"/>
        </w:rPr>
        <w:t>研讨会，电子标准院、小米、荣耀、蚂蚁、中兴、天翼云、华为、OPPO、vivo、腾讯、统信、麒麟、中移苏州</w:t>
      </w:r>
      <w:r>
        <w:rPr>
          <w:rFonts w:hint="eastAsia" w:ascii="方正仿宋_GB2312" w:hAnsi="方正仿宋_GB2312" w:eastAsia="方正仿宋_GB2312" w:cs="方正仿宋_GB2312"/>
          <w:kern w:val="2"/>
          <w:sz w:val="28"/>
          <w:szCs w:val="28"/>
          <w:lang w:val="en-US" w:eastAsia="zh-CN"/>
        </w:rPr>
        <w:t>共13家</w:t>
      </w:r>
      <w:r>
        <w:rPr>
          <w:rFonts w:hint="eastAsia" w:ascii="方正仿宋_GB2312" w:hAnsi="方正仿宋_GB2312" w:eastAsia="方正仿宋_GB2312" w:cs="方正仿宋_GB2312"/>
          <w:kern w:val="2"/>
          <w:sz w:val="28"/>
          <w:szCs w:val="28"/>
          <w:lang w:eastAsia="zh-CN"/>
        </w:rPr>
        <w:t>单位</w:t>
      </w:r>
      <w:r>
        <w:rPr>
          <w:rFonts w:hint="eastAsia" w:ascii="方正仿宋_GB2312" w:hAnsi="方正仿宋_GB2312" w:eastAsia="方正仿宋_GB2312" w:cs="方正仿宋_GB2312"/>
          <w:kern w:val="2"/>
          <w:sz w:val="28"/>
          <w:szCs w:val="28"/>
          <w:lang w:val="en-US" w:eastAsia="zh-CN"/>
        </w:rPr>
        <w:t>的18位专家参加</w:t>
      </w:r>
      <w:r>
        <w:rPr>
          <w:rFonts w:hint="eastAsia" w:ascii="方正仿宋_GB2312" w:hAnsi="方正仿宋_GB2312" w:eastAsia="方正仿宋_GB2312" w:cs="方正仿宋_GB2312"/>
          <w:kern w:val="2"/>
          <w:sz w:val="28"/>
          <w:szCs w:val="28"/>
          <w:lang w:eastAsia="zh-CN"/>
        </w:rPr>
        <w:t>会议，讨论处理</w:t>
      </w:r>
      <w:r>
        <w:rPr>
          <w:rFonts w:hint="eastAsia" w:ascii="方正仿宋_GB2312" w:hAnsi="方正仿宋_GB2312" w:eastAsia="方正仿宋_GB2312" w:cs="方正仿宋_GB2312"/>
          <w:kern w:val="2"/>
          <w:sz w:val="28"/>
          <w:szCs w:val="28"/>
          <w:lang w:val="en-US" w:eastAsia="zh-CN"/>
        </w:rPr>
        <w:t>天翼云</w:t>
      </w:r>
      <w:r>
        <w:rPr>
          <w:rFonts w:hint="eastAsia" w:ascii="方正仿宋_GB2312" w:hAnsi="方正仿宋_GB2312" w:eastAsia="方正仿宋_GB2312" w:cs="方正仿宋_GB2312"/>
          <w:kern w:val="2"/>
          <w:sz w:val="28"/>
          <w:szCs w:val="28"/>
          <w:lang w:eastAsia="zh-CN"/>
        </w:rPr>
        <w:t>、</w:t>
      </w:r>
      <w:r>
        <w:rPr>
          <w:rFonts w:hint="eastAsia" w:ascii="方正仿宋_GB2312" w:hAnsi="方正仿宋_GB2312" w:eastAsia="方正仿宋_GB2312" w:cs="方正仿宋_GB2312"/>
          <w:kern w:val="2"/>
          <w:sz w:val="28"/>
          <w:szCs w:val="28"/>
          <w:lang w:val="en-US" w:eastAsia="zh-CN"/>
        </w:rPr>
        <w:t>深开鸿、中兴、南大、上海文鳐、上海超多元子、中移苏研7</w:t>
      </w:r>
      <w:r>
        <w:rPr>
          <w:rFonts w:hint="eastAsia" w:ascii="方正仿宋_GB2312" w:hAnsi="方正仿宋_GB2312" w:eastAsia="方正仿宋_GB2312" w:cs="方正仿宋_GB2312"/>
          <w:kern w:val="2"/>
          <w:sz w:val="28"/>
          <w:szCs w:val="28"/>
          <w:lang w:eastAsia="zh-CN"/>
        </w:rPr>
        <w:t>家单位</w:t>
      </w:r>
      <w:r>
        <w:rPr>
          <w:rFonts w:hint="eastAsia" w:ascii="方正仿宋_GB2312" w:hAnsi="方正仿宋_GB2312" w:eastAsia="方正仿宋_GB2312" w:cs="方正仿宋_GB2312"/>
          <w:kern w:val="2"/>
          <w:sz w:val="28"/>
          <w:szCs w:val="28"/>
          <w:lang w:val="en-US" w:eastAsia="zh-CN"/>
        </w:rPr>
        <w:t>会前</w:t>
      </w:r>
      <w:r>
        <w:rPr>
          <w:rFonts w:hint="eastAsia" w:ascii="方正仿宋_GB2312" w:hAnsi="方正仿宋_GB2312" w:eastAsia="方正仿宋_GB2312" w:cs="方正仿宋_GB2312"/>
          <w:kern w:val="2"/>
          <w:sz w:val="28"/>
          <w:szCs w:val="28"/>
          <w:lang w:eastAsia="zh-CN"/>
        </w:rPr>
        <w:t>反馈的</w:t>
      </w:r>
      <w:r>
        <w:rPr>
          <w:rFonts w:hint="eastAsia" w:ascii="方正仿宋_GB2312" w:hAnsi="方正仿宋_GB2312" w:eastAsia="方正仿宋_GB2312" w:cs="方正仿宋_GB2312"/>
          <w:kern w:val="2"/>
          <w:sz w:val="28"/>
          <w:szCs w:val="28"/>
          <w:lang w:val="en-US" w:eastAsia="zh-CN"/>
        </w:rPr>
        <w:t>55</w:t>
      </w:r>
      <w:r>
        <w:rPr>
          <w:rFonts w:hint="eastAsia" w:ascii="方正仿宋_GB2312" w:hAnsi="方正仿宋_GB2312" w:eastAsia="方正仿宋_GB2312" w:cs="方正仿宋_GB2312"/>
          <w:kern w:val="2"/>
          <w:sz w:val="28"/>
          <w:szCs w:val="28"/>
          <w:lang w:eastAsia="zh-CN"/>
        </w:rPr>
        <w:t>条</w:t>
      </w:r>
      <w:r>
        <w:rPr>
          <w:rFonts w:hint="eastAsia" w:ascii="方正仿宋_GB2312" w:hAnsi="方正仿宋_GB2312" w:eastAsia="方正仿宋_GB2312" w:cs="方正仿宋_GB2312"/>
          <w:kern w:val="2"/>
          <w:sz w:val="28"/>
          <w:szCs w:val="28"/>
          <w:lang w:val="en-US" w:eastAsia="zh-CN"/>
        </w:rPr>
        <w:t>标准</w:t>
      </w:r>
      <w:r>
        <w:rPr>
          <w:rFonts w:hint="eastAsia" w:ascii="方正仿宋_GB2312" w:hAnsi="方正仿宋_GB2312" w:eastAsia="方正仿宋_GB2312" w:cs="方正仿宋_GB2312"/>
          <w:kern w:val="2"/>
          <w:sz w:val="28"/>
          <w:szCs w:val="28"/>
          <w:lang w:eastAsia="zh-CN"/>
        </w:rPr>
        <w:t>意见</w:t>
      </w:r>
      <w:r>
        <w:rPr>
          <w:rFonts w:hint="eastAsia" w:ascii="方正仿宋_GB2312" w:hAnsi="方正仿宋_GB2312" w:eastAsia="方正仿宋_GB2312" w:cs="方正仿宋_GB2312"/>
          <w:kern w:val="2"/>
          <w:sz w:val="28"/>
          <w:szCs w:val="28"/>
          <w:lang w:val="en-US" w:eastAsia="zh-CN"/>
        </w:rPr>
        <w:t>以及</w:t>
      </w:r>
      <w:r>
        <w:rPr>
          <w:rFonts w:hint="eastAsia" w:ascii="方正仿宋_GB2312" w:hAnsi="方正仿宋_GB2312" w:eastAsia="方正仿宋_GB2312" w:cs="方正仿宋_GB2312"/>
          <w:kern w:val="2"/>
          <w:sz w:val="28"/>
          <w:szCs w:val="28"/>
          <w:lang w:eastAsia="zh-CN"/>
        </w:rPr>
        <w:t>会上提出意见，</w:t>
      </w:r>
      <w:r>
        <w:rPr>
          <w:rFonts w:hint="eastAsia" w:ascii="方正仿宋_GB2312" w:hAnsi="方正仿宋_GB2312" w:eastAsia="方正仿宋_GB2312" w:cs="方正仿宋_GB2312"/>
          <w:kern w:val="2"/>
          <w:sz w:val="28"/>
          <w:szCs w:val="28"/>
          <w:lang w:val="en-US" w:eastAsia="zh-CN"/>
        </w:rPr>
        <w:t>形成标准框架和分工修改安排。</w:t>
      </w:r>
    </w:p>
    <w:p w14:paraId="4E2A6B20">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2026年6月</w:t>
      </w:r>
      <w:r>
        <w:rPr>
          <w:rFonts w:hint="eastAsia" w:ascii="方正仿宋_GB2312" w:hAnsi="方正仿宋_GB2312" w:eastAsia="方正仿宋_GB2312" w:cs="方正仿宋_GB2312"/>
          <w:kern w:val="2"/>
          <w:sz w:val="28"/>
          <w:szCs w:val="28"/>
          <w:lang w:val="en-US" w:eastAsia="zh-CN"/>
        </w:rPr>
        <w:t>18至6月28日，</w:t>
      </w:r>
      <w:r>
        <w:rPr>
          <w:rFonts w:hint="eastAsia" w:ascii="方正仿宋_GB2312" w:hAnsi="方正仿宋_GB2312" w:eastAsia="方正仿宋_GB2312" w:cs="方正仿宋_GB2312"/>
          <w:kern w:val="2"/>
          <w:sz w:val="28"/>
          <w:szCs w:val="28"/>
          <w:lang w:eastAsia="zh-CN"/>
        </w:rPr>
        <w:t>中移苏州、统信、OPPO、华为、小米、天翼云、中兴、</w:t>
      </w:r>
      <w:r>
        <w:rPr>
          <w:rFonts w:hint="eastAsia" w:ascii="方正仿宋_GB2312" w:hAnsi="方正仿宋_GB2312" w:eastAsia="方正仿宋_GB2312" w:cs="方正仿宋_GB2312"/>
          <w:kern w:val="2"/>
          <w:sz w:val="28"/>
          <w:szCs w:val="28"/>
          <w:lang w:val="en-US" w:eastAsia="zh-CN"/>
        </w:rPr>
        <w:t>麒麟分工修改标准，华为、中兴、统信、OPPO、北交5家单位反馈了17</w:t>
      </w:r>
      <w:r>
        <w:rPr>
          <w:rFonts w:hint="eastAsia" w:ascii="方正仿宋_GB2312" w:hAnsi="方正仿宋_GB2312" w:eastAsia="方正仿宋_GB2312" w:cs="方正仿宋_GB2312"/>
          <w:kern w:val="2"/>
          <w:sz w:val="28"/>
          <w:szCs w:val="28"/>
          <w:lang w:eastAsia="zh-CN"/>
        </w:rPr>
        <w:t>条标准意见。</w:t>
      </w:r>
    </w:p>
    <w:p w14:paraId="7F4ECF3D">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2026年6月</w:t>
      </w:r>
      <w:r>
        <w:rPr>
          <w:rFonts w:hint="eastAsia" w:ascii="方正仿宋_GB2312" w:hAnsi="方正仿宋_GB2312" w:eastAsia="方正仿宋_GB2312" w:cs="方正仿宋_GB2312"/>
          <w:kern w:val="2"/>
          <w:sz w:val="28"/>
          <w:szCs w:val="28"/>
          <w:lang w:val="en-US" w:eastAsia="zh-CN"/>
        </w:rPr>
        <w:t>29</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为了提高标准研制效率，电子标准院</w:t>
      </w:r>
      <w:r>
        <w:rPr>
          <w:rFonts w:hint="eastAsia" w:ascii="方正仿宋_GB2312" w:hAnsi="方正仿宋_GB2312" w:eastAsia="方正仿宋_GB2312" w:cs="方正仿宋_GB2312"/>
          <w:kern w:val="2"/>
          <w:sz w:val="28"/>
          <w:szCs w:val="28"/>
          <w:lang w:eastAsia="zh-CN"/>
        </w:rPr>
        <w:t>组织</w:t>
      </w:r>
      <w:r>
        <w:rPr>
          <w:rFonts w:hint="eastAsia" w:ascii="方正仿宋_GB2312" w:hAnsi="方正仿宋_GB2312" w:eastAsia="方正仿宋_GB2312" w:cs="方正仿宋_GB2312"/>
          <w:kern w:val="2"/>
          <w:sz w:val="28"/>
          <w:szCs w:val="28"/>
          <w:lang w:val="en-US" w:eastAsia="zh-CN"/>
        </w:rPr>
        <w:t>核心起草单位</w:t>
      </w:r>
      <w:r>
        <w:rPr>
          <w:rFonts w:hint="eastAsia" w:ascii="方正仿宋_GB2312" w:hAnsi="方正仿宋_GB2312" w:eastAsia="方正仿宋_GB2312" w:cs="方正仿宋_GB2312"/>
          <w:kern w:val="2"/>
          <w:sz w:val="28"/>
          <w:szCs w:val="28"/>
          <w:lang w:eastAsia="zh-CN"/>
        </w:rPr>
        <w:t>召开标准</w:t>
      </w:r>
      <w:r>
        <w:rPr>
          <w:rFonts w:hint="eastAsia" w:ascii="方正仿宋_GB2312" w:hAnsi="方正仿宋_GB2312" w:eastAsia="方正仿宋_GB2312" w:cs="方正仿宋_GB2312"/>
          <w:kern w:val="2"/>
          <w:sz w:val="28"/>
          <w:szCs w:val="28"/>
          <w:lang w:val="en-US" w:eastAsia="zh-CN"/>
        </w:rPr>
        <w:t>集中</w:t>
      </w:r>
      <w:r>
        <w:rPr>
          <w:rFonts w:hint="eastAsia" w:ascii="方正仿宋_GB2312" w:hAnsi="方正仿宋_GB2312" w:eastAsia="方正仿宋_GB2312" w:cs="方正仿宋_GB2312"/>
          <w:kern w:val="2"/>
          <w:sz w:val="28"/>
          <w:szCs w:val="28"/>
          <w:lang w:eastAsia="zh-CN"/>
        </w:rPr>
        <w:t>研讨会，电子标准院、麒麟、统信、小米、荣耀、中兴、天翼云、华为、OPPO、vivo、腾讯、北京交大</w:t>
      </w:r>
      <w:r>
        <w:rPr>
          <w:rFonts w:hint="eastAsia" w:ascii="方正仿宋_GB2312" w:hAnsi="方正仿宋_GB2312" w:eastAsia="方正仿宋_GB2312" w:cs="方正仿宋_GB2312"/>
          <w:kern w:val="2"/>
          <w:sz w:val="28"/>
          <w:szCs w:val="28"/>
          <w:lang w:val="en-US" w:eastAsia="zh-CN"/>
        </w:rPr>
        <w:t>共12家</w:t>
      </w:r>
      <w:r>
        <w:rPr>
          <w:rFonts w:hint="eastAsia" w:ascii="方正仿宋_GB2312" w:hAnsi="方正仿宋_GB2312" w:eastAsia="方正仿宋_GB2312" w:cs="方正仿宋_GB2312"/>
          <w:kern w:val="2"/>
          <w:sz w:val="28"/>
          <w:szCs w:val="28"/>
          <w:lang w:eastAsia="zh-CN"/>
        </w:rPr>
        <w:t>单位</w:t>
      </w:r>
      <w:r>
        <w:rPr>
          <w:rFonts w:hint="eastAsia" w:ascii="方正仿宋_GB2312" w:hAnsi="方正仿宋_GB2312" w:eastAsia="方正仿宋_GB2312" w:cs="方正仿宋_GB2312"/>
          <w:kern w:val="2"/>
          <w:sz w:val="28"/>
          <w:szCs w:val="28"/>
          <w:lang w:val="en-US" w:eastAsia="zh-CN"/>
        </w:rPr>
        <w:t>的20位专家参加</w:t>
      </w:r>
      <w:r>
        <w:rPr>
          <w:rFonts w:hint="eastAsia" w:ascii="方正仿宋_GB2312" w:hAnsi="方正仿宋_GB2312" w:eastAsia="方正仿宋_GB2312" w:cs="方正仿宋_GB2312"/>
          <w:kern w:val="2"/>
          <w:sz w:val="28"/>
          <w:szCs w:val="28"/>
          <w:lang w:eastAsia="zh-CN"/>
        </w:rPr>
        <w:t>会议，讨论处理</w:t>
      </w:r>
      <w:r>
        <w:rPr>
          <w:rFonts w:hint="eastAsia" w:ascii="方正仿宋_GB2312" w:hAnsi="方正仿宋_GB2312" w:eastAsia="方正仿宋_GB2312" w:cs="方正仿宋_GB2312"/>
          <w:kern w:val="2"/>
          <w:sz w:val="28"/>
          <w:szCs w:val="28"/>
          <w:lang w:val="en-US" w:eastAsia="zh-CN"/>
        </w:rPr>
        <w:t>华为、中兴、统信、OPPO、北交5家单位会前反馈的17</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以及会上提出的3</w:t>
      </w:r>
      <w:r>
        <w:rPr>
          <w:rFonts w:hint="eastAsia" w:ascii="方正仿宋_GB2312" w:hAnsi="方正仿宋_GB2312" w:eastAsia="方正仿宋_GB2312" w:cs="方正仿宋_GB2312"/>
          <w:kern w:val="2"/>
          <w:sz w:val="28"/>
          <w:szCs w:val="28"/>
          <w:lang w:eastAsia="zh-CN"/>
        </w:rPr>
        <w:t xml:space="preserve"> 条标准意见，形成</w:t>
      </w:r>
      <w:r>
        <w:rPr>
          <w:rFonts w:hint="eastAsia" w:ascii="方正仿宋_GB2312" w:hAnsi="方正仿宋_GB2312" w:eastAsia="方正仿宋_GB2312" w:cs="方正仿宋_GB2312"/>
          <w:kern w:val="2"/>
          <w:sz w:val="28"/>
          <w:szCs w:val="28"/>
          <w:lang w:val="en-US" w:eastAsia="zh-CN"/>
        </w:rPr>
        <w:t>分工</w:t>
      </w:r>
      <w:r>
        <w:rPr>
          <w:rFonts w:hint="eastAsia" w:ascii="方正仿宋_GB2312" w:hAnsi="方正仿宋_GB2312" w:eastAsia="方正仿宋_GB2312" w:cs="方正仿宋_GB2312"/>
          <w:kern w:val="2"/>
          <w:sz w:val="28"/>
          <w:szCs w:val="28"/>
          <w:lang w:eastAsia="zh-CN"/>
        </w:rPr>
        <w:t>修改建议。</w:t>
      </w:r>
    </w:p>
    <w:p w14:paraId="073CC9A8">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w:t>
      </w:r>
      <w:r>
        <w:rPr>
          <w:rFonts w:hint="eastAsia" w:ascii="方正仿宋_GB2312" w:hAnsi="方正仿宋_GB2312" w:eastAsia="方正仿宋_GB2312" w:cs="方正仿宋_GB2312"/>
          <w:kern w:val="2"/>
          <w:sz w:val="28"/>
          <w:szCs w:val="28"/>
          <w:lang w:val="en-US" w:eastAsia="zh-CN"/>
        </w:rPr>
        <w:t>6月30日至</w:t>
      </w:r>
      <w:r>
        <w:rPr>
          <w:rFonts w:hint="eastAsia" w:ascii="方正仿宋_GB2312" w:hAnsi="方正仿宋_GB2312" w:eastAsia="方正仿宋_GB2312" w:cs="方正仿宋_GB2312"/>
          <w:kern w:val="2"/>
          <w:sz w:val="28"/>
          <w:szCs w:val="28"/>
          <w:lang w:eastAsia="zh-CN"/>
        </w:rPr>
        <w:t>7月</w:t>
      </w:r>
      <w:r>
        <w:rPr>
          <w:rFonts w:hint="eastAsia" w:ascii="方正仿宋_GB2312" w:hAnsi="方正仿宋_GB2312" w:eastAsia="方正仿宋_GB2312" w:cs="方正仿宋_GB2312"/>
          <w:kern w:val="2"/>
          <w:sz w:val="28"/>
          <w:szCs w:val="28"/>
          <w:lang w:val="en-US" w:eastAsia="zh-CN"/>
        </w:rPr>
        <w:t>14日，</w:t>
      </w:r>
      <w:r>
        <w:rPr>
          <w:rFonts w:hint="eastAsia" w:ascii="方正仿宋_GB2312" w:hAnsi="方正仿宋_GB2312" w:eastAsia="方正仿宋_GB2312" w:cs="方正仿宋_GB2312"/>
          <w:kern w:val="2"/>
          <w:sz w:val="28"/>
          <w:szCs w:val="28"/>
          <w:lang w:eastAsia="zh-CN"/>
        </w:rPr>
        <w:t>华为、天翼云、</w:t>
      </w:r>
      <w:r>
        <w:rPr>
          <w:rFonts w:hint="eastAsia" w:ascii="方正仿宋_GB2312" w:hAnsi="方正仿宋_GB2312" w:eastAsia="方正仿宋_GB2312" w:cs="方正仿宋_GB2312"/>
          <w:kern w:val="2"/>
          <w:sz w:val="28"/>
          <w:szCs w:val="28"/>
          <w:lang w:val="en-US" w:eastAsia="zh-CN"/>
        </w:rPr>
        <w:t>电子标准院、小米、</w:t>
      </w:r>
      <w:r>
        <w:rPr>
          <w:rFonts w:hint="eastAsia" w:ascii="方正仿宋_GB2312" w:hAnsi="方正仿宋_GB2312" w:eastAsia="方正仿宋_GB2312" w:cs="方正仿宋_GB2312"/>
          <w:kern w:val="2"/>
          <w:sz w:val="28"/>
          <w:szCs w:val="28"/>
          <w:lang w:eastAsia="zh-CN"/>
        </w:rPr>
        <w:t>统信、中兴、</w:t>
      </w:r>
      <w:r>
        <w:rPr>
          <w:rFonts w:hint="eastAsia" w:ascii="方正仿宋_GB2312" w:hAnsi="方正仿宋_GB2312" w:eastAsia="方正仿宋_GB2312" w:cs="方正仿宋_GB2312"/>
          <w:kern w:val="2"/>
          <w:sz w:val="28"/>
          <w:szCs w:val="28"/>
          <w:lang w:val="en-US" w:eastAsia="zh-CN"/>
        </w:rPr>
        <w:t>天翼云、</w:t>
      </w:r>
      <w:r>
        <w:rPr>
          <w:rFonts w:hint="eastAsia" w:ascii="方正仿宋_GB2312" w:hAnsi="方正仿宋_GB2312" w:eastAsia="方正仿宋_GB2312" w:cs="方正仿宋_GB2312"/>
          <w:kern w:val="2"/>
          <w:sz w:val="28"/>
          <w:szCs w:val="28"/>
          <w:lang w:eastAsia="zh-CN"/>
        </w:rPr>
        <w:t>OPPO</w:t>
      </w:r>
      <w:r>
        <w:rPr>
          <w:rFonts w:hint="eastAsia" w:ascii="方正仿宋_GB2312" w:hAnsi="方正仿宋_GB2312" w:eastAsia="方正仿宋_GB2312" w:cs="方正仿宋_GB2312"/>
          <w:kern w:val="2"/>
          <w:sz w:val="28"/>
          <w:szCs w:val="28"/>
          <w:lang w:val="en-US" w:eastAsia="zh-CN"/>
        </w:rPr>
        <w:t>分工修改标准，腾讯、南大、天翼云、中兴、统信5家单位反馈了47</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电子标准院进行预处理</w:t>
      </w:r>
      <w:r>
        <w:rPr>
          <w:rFonts w:hint="eastAsia" w:ascii="方正仿宋_GB2312" w:hAnsi="方正仿宋_GB2312" w:eastAsia="方正仿宋_GB2312" w:cs="方正仿宋_GB2312"/>
          <w:kern w:val="2"/>
          <w:sz w:val="28"/>
          <w:szCs w:val="28"/>
          <w:lang w:eastAsia="zh-CN"/>
        </w:rPr>
        <w:t>。</w:t>
      </w:r>
    </w:p>
    <w:p w14:paraId="231FAA5D">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2026年7月1</w:t>
      </w:r>
      <w:r>
        <w:rPr>
          <w:rFonts w:hint="eastAsia" w:ascii="方正仿宋_GB2312" w:hAnsi="方正仿宋_GB2312" w:eastAsia="方正仿宋_GB2312" w:cs="方正仿宋_GB2312"/>
          <w:kern w:val="2"/>
          <w:sz w:val="28"/>
          <w:szCs w:val="28"/>
          <w:lang w:val="en-US" w:eastAsia="zh-CN"/>
        </w:rPr>
        <w:t>5</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为了提高标准研制效率，电子标准院</w:t>
      </w:r>
      <w:r>
        <w:rPr>
          <w:rFonts w:hint="eastAsia" w:ascii="方正仿宋_GB2312" w:hAnsi="方正仿宋_GB2312" w:eastAsia="方正仿宋_GB2312" w:cs="方正仿宋_GB2312"/>
          <w:kern w:val="2"/>
          <w:sz w:val="28"/>
          <w:szCs w:val="28"/>
          <w:lang w:eastAsia="zh-CN"/>
        </w:rPr>
        <w:t>组织</w:t>
      </w:r>
      <w:r>
        <w:rPr>
          <w:rFonts w:hint="eastAsia" w:ascii="方正仿宋_GB2312" w:hAnsi="方正仿宋_GB2312" w:eastAsia="方正仿宋_GB2312" w:cs="方正仿宋_GB2312"/>
          <w:kern w:val="2"/>
          <w:sz w:val="28"/>
          <w:szCs w:val="28"/>
          <w:lang w:val="en-US" w:eastAsia="zh-CN"/>
        </w:rPr>
        <w:t>核心起草单位</w:t>
      </w:r>
      <w:r>
        <w:rPr>
          <w:rFonts w:hint="eastAsia" w:ascii="方正仿宋_GB2312" w:hAnsi="方正仿宋_GB2312" w:eastAsia="方正仿宋_GB2312" w:cs="方正仿宋_GB2312"/>
          <w:kern w:val="2"/>
          <w:sz w:val="28"/>
          <w:szCs w:val="28"/>
          <w:lang w:eastAsia="zh-CN"/>
        </w:rPr>
        <w:t>召开标准</w:t>
      </w:r>
      <w:r>
        <w:rPr>
          <w:rFonts w:hint="eastAsia" w:ascii="方正仿宋_GB2312" w:hAnsi="方正仿宋_GB2312" w:eastAsia="方正仿宋_GB2312" w:cs="方正仿宋_GB2312"/>
          <w:kern w:val="2"/>
          <w:sz w:val="28"/>
          <w:szCs w:val="28"/>
          <w:lang w:val="en-US" w:eastAsia="zh-CN"/>
        </w:rPr>
        <w:t>集中</w:t>
      </w:r>
      <w:r>
        <w:rPr>
          <w:rFonts w:hint="eastAsia" w:ascii="方正仿宋_GB2312" w:hAnsi="方正仿宋_GB2312" w:eastAsia="方正仿宋_GB2312" w:cs="方正仿宋_GB2312"/>
          <w:kern w:val="2"/>
          <w:sz w:val="28"/>
          <w:szCs w:val="28"/>
          <w:lang w:eastAsia="zh-CN"/>
        </w:rPr>
        <w:t>研讨会，电子标准院、麒麟、统信、小米、荣耀、中兴、天翼云、华为、OPPO、vivo、腾讯、中移苏州</w:t>
      </w:r>
      <w:r>
        <w:rPr>
          <w:rFonts w:hint="eastAsia" w:ascii="方正仿宋_GB2312" w:hAnsi="方正仿宋_GB2312" w:eastAsia="方正仿宋_GB2312" w:cs="方正仿宋_GB2312"/>
          <w:kern w:val="2"/>
          <w:sz w:val="28"/>
          <w:szCs w:val="28"/>
          <w:lang w:val="en-US" w:eastAsia="zh-CN"/>
        </w:rPr>
        <w:t>共12</w:t>
      </w:r>
      <w:r>
        <w:rPr>
          <w:rFonts w:hint="eastAsia" w:ascii="方正仿宋_GB2312" w:hAnsi="方正仿宋_GB2312" w:eastAsia="方正仿宋_GB2312" w:cs="方正仿宋_GB2312"/>
          <w:kern w:val="2"/>
          <w:sz w:val="28"/>
          <w:szCs w:val="28"/>
          <w:lang w:eastAsia="zh-CN"/>
        </w:rPr>
        <w:t>家单位</w:t>
      </w:r>
      <w:r>
        <w:rPr>
          <w:rFonts w:hint="eastAsia" w:ascii="方正仿宋_GB2312" w:hAnsi="方正仿宋_GB2312" w:eastAsia="方正仿宋_GB2312" w:cs="方正仿宋_GB2312"/>
          <w:kern w:val="2"/>
          <w:sz w:val="28"/>
          <w:szCs w:val="28"/>
          <w:lang w:val="en-US" w:eastAsia="zh-CN"/>
        </w:rPr>
        <w:t>的20位专家参加</w:t>
      </w:r>
      <w:r>
        <w:rPr>
          <w:rFonts w:hint="eastAsia" w:ascii="方正仿宋_GB2312" w:hAnsi="方正仿宋_GB2312" w:eastAsia="方正仿宋_GB2312" w:cs="方正仿宋_GB2312"/>
          <w:kern w:val="2"/>
          <w:sz w:val="28"/>
          <w:szCs w:val="28"/>
          <w:lang w:eastAsia="zh-CN"/>
        </w:rPr>
        <w:t>会议，讨论处理</w:t>
      </w:r>
      <w:r>
        <w:rPr>
          <w:rFonts w:hint="eastAsia" w:ascii="方正仿宋_GB2312" w:hAnsi="方正仿宋_GB2312" w:eastAsia="方正仿宋_GB2312" w:cs="方正仿宋_GB2312"/>
          <w:kern w:val="2"/>
          <w:sz w:val="28"/>
          <w:szCs w:val="28"/>
          <w:lang w:val="en-US" w:eastAsia="zh-CN"/>
        </w:rPr>
        <w:t>腾讯、南大、天翼云、中兴、统信5家单位会前反馈的</w:t>
      </w:r>
      <w:r>
        <w:rPr>
          <w:rFonts w:hint="eastAsia" w:ascii="方正仿宋_GB2312" w:hAnsi="方正仿宋_GB2312" w:eastAsia="方正仿宋_GB2312" w:cs="方正仿宋_GB2312"/>
          <w:kern w:val="2"/>
          <w:sz w:val="28"/>
          <w:szCs w:val="28"/>
          <w:lang w:eastAsia="zh-CN"/>
        </w:rPr>
        <w:t xml:space="preserve"> </w:t>
      </w:r>
      <w:r>
        <w:rPr>
          <w:rFonts w:hint="eastAsia" w:ascii="方正仿宋_GB2312" w:hAnsi="方正仿宋_GB2312" w:eastAsia="方正仿宋_GB2312" w:cs="方正仿宋_GB2312"/>
          <w:kern w:val="2"/>
          <w:sz w:val="28"/>
          <w:szCs w:val="28"/>
          <w:lang w:val="en-US" w:eastAsia="zh-CN"/>
        </w:rPr>
        <w:t>29</w:t>
      </w:r>
      <w:r>
        <w:rPr>
          <w:rFonts w:hint="eastAsia" w:ascii="方正仿宋_GB2312" w:hAnsi="方正仿宋_GB2312" w:eastAsia="方正仿宋_GB2312" w:cs="方正仿宋_GB2312"/>
          <w:kern w:val="2"/>
          <w:sz w:val="28"/>
          <w:szCs w:val="28"/>
          <w:lang w:eastAsia="zh-CN"/>
        </w:rPr>
        <w:t>条</w:t>
      </w:r>
      <w:r>
        <w:rPr>
          <w:rFonts w:hint="eastAsia" w:ascii="方正仿宋_GB2312" w:hAnsi="方正仿宋_GB2312" w:eastAsia="方正仿宋_GB2312" w:cs="方正仿宋_GB2312"/>
          <w:kern w:val="2"/>
          <w:sz w:val="28"/>
          <w:szCs w:val="28"/>
          <w:lang w:val="en-US" w:eastAsia="zh-CN"/>
        </w:rPr>
        <w:t>标准</w:t>
      </w:r>
      <w:r>
        <w:rPr>
          <w:rFonts w:hint="eastAsia" w:ascii="方正仿宋_GB2312" w:hAnsi="方正仿宋_GB2312" w:eastAsia="方正仿宋_GB2312" w:cs="方正仿宋_GB2312"/>
          <w:kern w:val="2"/>
          <w:sz w:val="28"/>
          <w:szCs w:val="28"/>
          <w:lang w:eastAsia="zh-CN"/>
        </w:rPr>
        <w:t>意见，</w:t>
      </w:r>
      <w:r>
        <w:rPr>
          <w:rFonts w:hint="eastAsia" w:ascii="方正仿宋_GB2312" w:hAnsi="方正仿宋_GB2312" w:eastAsia="方正仿宋_GB2312" w:cs="方正仿宋_GB2312"/>
          <w:kern w:val="2"/>
          <w:sz w:val="28"/>
          <w:szCs w:val="28"/>
          <w:lang w:val="en-US" w:eastAsia="zh-CN"/>
        </w:rPr>
        <w:t>以及会上提出的7条标准意见，</w:t>
      </w:r>
      <w:r>
        <w:rPr>
          <w:rFonts w:hint="eastAsia" w:ascii="方正仿宋_GB2312" w:hAnsi="方正仿宋_GB2312" w:eastAsia="方正仿宋_GB2312" w:cs="方正仿宋_GB2312"/>
          <w:kern w:val="2"/>
          <w:sz w:val="28"/>
          <w:szCs w:val="28"/>
          <w:lang w:eastAsia="zh-CN"/>
        </w:rPr>
        <w:t>形成最新框架图</w:t>
      </w:r>
      <w:r>
        <w:rPr>
          <w:rFonts w:hint="eastAsia" w:ascii="方正仿宋_GB2312" w:hAnsi="方正仿宋_GB2312" w:eastAsia="方正仿宋_GB2312" w:cs="方正仿宋_GB2312"/>
          <w:kern w:val="2"/>
          <w:sz w:val="28"/>
          <w:szCs w:val="28"/>
          <w:lang w:val="en-US" w:eastAsia="zh-CN"/>
        </w:rPr>
        <w:t>和分工</w:t>
      </w:r>
      <w:r>
        <w:rPr>
          <w:rFonts w:hint="eastAsia" w:ascii="方正仿宋_GB2312" w:hAnsi="方正仿宋_GB2312" w:eastAsia="方正仿宋_GB2312" w:cs="方正仿宋_GB2312"/>
          <w:kern w:val="2"/>
          <w:sz w:val="28"/>
          <w:szCs w:val="28"/>
          <w:lang w:eastAsia="zh-CN"/>
        </w:rPr>
        <w:t>修改建议。</w:t>
      </w:r>
    </w:p>
    <w:p w14:paraId="2B390839">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2026年7月</w:t>
      </w:r>
      <w:r>
        <w:rPr>
          <w:rFonts w:hint="eastAsia" w:ascii="方正仿宋_GB2312" w:hAnsi="方正仿宋_GB2312" w:eastAsia="方正仿宋_GB2312" w:cs="方正仿宋_GB2312"/>
          <w:kern w:val="2"/>
          <w:sz w:val="28"/>
          <w:szCs w:val="28"/>
          <w:lang w:val="en-US" w:eastAsia="zh-CN"/>
        </w:rPr>
        <w:t>16日至7月28日，</w:t>
      </w:r>
      <w:r>
        <w:rPr>
          <w:rFonts w:hint="eastAsia" w:ascii="方正仿宋_GB2312" w:hAnsi="方正仿宋_GB2312" w:eastAsia="方正仿宋_GB2312" w:cs="方正仿宋_GB2312"/>
          <w:kern w:val="2"/>
          <w:sz w:val="28"/>
          <w:szCs w:val="28"/>
          <w:lang w:eastAsia="zh-CN"/>
        </w:rPr>
        <w:t>华为、天翼云、</w:t>
      </w:r>
      <w:r>
        <w:rPr>
          <w:rFonts w:hint="eastAsia" w:ascii="方正仿宋_GB2312" w:hAnsi="方正仿宋_GB2312" w:eastAsia="方正仿宋_GB2312" w:cs="方正仿宋_GB2312"/>
          <w:kern w:val="2"/>
          <w:sz w:val="28"/>
          <w:szCs w:val="28"/>
          <w:lang w:val="en-US" w:eastAsia="zh-CN"/>
        </w:rPr>
        <w:t>小米、</w:t>
      </w:r>
      <w:r>
        <w:rPr>
          <w:rFonts w:hint="eastAsia" w:ascii="方正仿宋_GB2312" w:hAnsi="方正仿宋_GB2312" w:eastAsia="方正仿宋_GB2312" w:cs="方正仿宋_GB2312"/>
          <w:kern w:val="2"/>
          <w:sz w:val="28"/>
          <w:szCs w:val="28"/>
          <w:lang w:eastAsia="zh-CN"/>
        </w:rPr>
        <w:t>统信、中兴、</w:t>
      </w:r>
      <w:r>
        <w:rPr>
          <w:rFonts w:hint="eastAsia" w:ascii="方正仿宋_GB2312" w:hAnsi="方正仿宋_GB2312" w:eastAsia="方正仿宋_GB2312" w:cs="方正仿宋_GB2312"/>
          <w:kern w:val="2"/>
          <w:sz w:val="28"/>
          <w:szCs w:val="28"/>
          <w:lang w:val="en-US" w:eastAsia="zh-CN"/>
        </w:rPr>
        <w:t>中移苏研分工修改标准，腾讯、华为、麒麟、中兴4家单位反馈了31</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电子标准院</w:t>
      </w:r>
      <w:r>
        <w:rPr>
          <w:rFonts w:hint="eastAsia" w:ascii="方正仿宋_GB2312" w:hAnsi="方正仿宋_GB2312" w:eastAsia="方正仿宋_GB2312" w:cs="方正仿宋_GB2312"/>
          <w:kern w:val="2"/>
          <w:sz w:val="28"/>
          <w:szCs w:val="28"/>
          <w:lang w:eastAsia="zh-CN"/>
        </w:rPr>
        <w:t>进行预处理。</w:t>
      </w:r>
    </w:p>
    <w:p w14:paraId="7C745539">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2026年7月2</w:t>
      </w:r>
      <w:r>
        <w:rPr>
          <w:rFonts w:hint="eastAsia" w:ascii="方正仿宋_GB2312" w:hAnsi="方正仿宋_GB2312" w:eastAsia="方正仿宋_GB2312" w:cs="方正仿宋_GB2312"/>
          <w:kern w:val="2"/>
          <w:sz w:val="28"/>
          <w:szCs w:val="28"/>
          <w:lang w:val="en-US" w:eastAsia="zh-CN"/>
        </w:rPr>
        <w:t>8</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为了提高标准研制效率，电子标准院</w:t>
      </w:r>
      <w:r>
        <w:rPr>
          <w:rFonts w:hint="eastAsia" w:ascii="方正仿宋_GB2312" w:hAnsi="方正仿宋_GB2312" w:eastAsia="方正仿宋_GB2312" w:cs="方正仿宋_GB2312"/>
          <w:kern w:val="2"/>
          <w:sz w:val="28"/>
          <w:szCs w:val="28"/>
          <w:lang w:eastAsia="zh-CN"/>
        </w:rPr>
        <w:t>组织</w:t>
      </w:r>
      <w:r>
        <w:rPr>
          <w:rFonts w:hint="eastAsia" w:ascii="方正仿宋_GB2312" w:hAnsi="方正仿宋_GB2312" w:eastAsia="方正仿宋_GB2312" w:cs="方正仿宋_GB2312"/>
          <w:kern w:val="2"/>
          <w:sz w:val="28"/>
          <w:szCs w:val="28"/>
          <w:lang w:val="en-US" w:eastAsia="zh-CN"/>
        </w:rPr>
        <w:t>核心起草单位</w:t>
      </w:r>
      <w:r>
        <w:rPr>
          <w:rFonts w:hint="eastAsia" w:ascii="方正仿宋_GB2312" w:hAnsi="方正仿宋_GB2312" w:eastAsia="方正仿宋_GB2312" w:cs="方正仿宋_GB2312"/>
          <w:kern w:val="2"/>
          <w:sz w:val="28"/>
          <w:szCs w:val="28"/>
          <w:lang w:eastAsia="zh-CN"/>
        </w:rPr>
        <w:t>召开标准研讨会，电子标准院、麒麟、统信、小米、荣耀、中兴、天翼云、华为、OPPO、vivo、腾讯</w:t>
      </w:r>
      <w:r>
        <w:rPr>
          <w:rFonts w:hint="eastAsia" w:ascii="方正仿宋_GB2312" w:hAnsi="方正仿宋_GB2312" w:eastAsia="方正仿宋_GB2312" w:cs="方正仿宋_GB2312"/>
          <w:kern w:val="2"/>
          <w:sz w:val="28"/>
          <w:szCs w:val="28"/>
          <w:lang w:val="en-US" w:eastAsia="zh-CN"/>
        </w:rPr>
        <w:t>11家单位的15位专家参加会议，</w:t>
      </w:r>
      <w:r>
        <w:rPr>
          <w:rFonts w:hint="eastAsia" w:ascii="方正仿宋_GB2312" w:hAnsi="方正仿宋_GB2312" w:eastAsia="方正仿宋_GB2312" w:cs="方正仿宋_GB2312"/>
          <w:kern w:val="2"/>
          <w:sz w:val="28"/>
          <w:szCs w:val="28"/>
          <w:lang w:eastAsia="zh-CN"/>
        </w:rPr>
        <w:t>讨论处理</w:t>
      </w:r>
      <w:r>
        <w:rPr>
          <w:rFonts w:hint="eastAsia" w:ascii="方正仿宋_GB2312" w:hAnsi="方正仿宋_GB2312" w:eastAsia="方正仿宋_GB2312" w:cs="方正仿宋_GB2312"/>
          <w:kern w:val="2"/>
          <w:sz w:val="28"/>
          <w:szCs w:val="28"/>
          <w:lang w:val="en-US" w:eastAsia="zh-CN"/>
        </w:rPr>
        <w:t>腾讯、华为、麒麟、中兴4家单位会前反馈的31</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以及会上</w:t>
      </w:r>
      <w:r>
        <w:rPr>
          <w:rFonts w:hint="eastAsia" w:ascii="方正仿宋_GB2312" w:hAnsi="方正仿宋_GB2312" w:eastAsia="方正仿宋_GB2312" w:cs="方正仿宋_GB2312"/>
          <w:kern w:val="2"/>
          <w:sz w:val="28"/>
          <w:szCs w:val="28"/>
          <w:lang w:eastAsia="zh-CN"/>
        </w:rPr>
        <w:t xml:space="preserve">提出的 </w:t>
      </w:r>
      <w:r>
        <w:rPr>
          <w:rFonts w:hint="eastAsia" w:ascii="方正仿宋_GB2312" w:hAnsi="方正仿宋_GB2312" w:eastAsia="方正仿宋_GB2312" w:cs="方正仿宋_GB2312"/>
          <w:kern w:val="2"/>
          <w:sz w:val="28"/>
          <w:szCs w:val="28"/>
          <w:lang w:val="en-US" w:eastAsia="zh-CN"/>
        </w:rPr>
        <w:t>7</w:t>
      </w:r>
      <w:r>
        <w:rPr>
          <w:rFonts w:hint="eastAsia" w:ascii="方正仿宋_GB2312" w:hAnsi="方正仿宋_GB2312" w:eastAsia="方正仿宋_GB2312" w:cs="方正仿宋_GB2312"/>
          <w:kern w:val="2"/>
          <w:sz w:val="28"/>
          <w:szCs w:val="28"/>
          <w:lang w:eastAsia="zh-CN"/>
        </w:rPr>
        <w:t>条</w:t>
      </w:r>
      <w:r>
        <w:rPr>
          <w:rFonts w:hint="eastAsia" w:ascii="方正仿宋_GB2312" w:hAnsi="方正仿宋_GB2312" w:eastAsia="方正仿宋_GB2312" w:cs="方正仿宋_GB2312"/>
          <w:kern w:val="2"/>
          <w:sz w:val="28"/>
          <w:szCs w:val="28"/>
          <w:lang w:val="en-US" w:eastAsia="zh-CN"/>
        </w:rPr>
        <w:t>标准</w:t>
      </w:r>
      <w:r>
        <w:rPr>
          <w:rFonts w:hint="eastAsia" w:ascii="方正仿宋_GB2312" w:hAnsi="方正仿宋_GB2312" w:eastAsia="方正仿宋_GB2312" w:cs="方正仿宋_GB2312"/>
          <w:kern w:val="2"/>
          <w:sz w:val="28"/>
          <w:szCs w:val="28"/>
          <w:lang w:eastAsia="zh-CN"/>
        </w:rPr>
        <w:t>意见，形成</w:t>
      </w:r>
      <w:r>
        <w:rPr>
          <w:rFonts w:hint="eastAsia" w:ascii="方正仿宋_GB2312" w:hAnsi="方正仿宋_GB2312" w:eastAsia="方正仿宋_GB2312" w:cs="方正仿宋_GB2312"/>
          <w:kern w:val="2"/>
          <w:sz w:val="28"/>
          <w:szCs w:val="28"/>
          <w:lang w:val="en-US" w:eastAsia="zh-CN"/>
        </w:rPr>
        <w:t>分工</w:t>
      </w:r>
      <w:r>
        <w:rPr>
          <w:rFonts w:hint="eastAsia" w:ascii="方正仿宋_GB2312" w:hAnsi="方正仿宋_GB2312" w:eastAsia="方正仿宋_GB2312" w:cs="方正仿宋_GB2312"/>
          <w:kern w:val="2"/>
          <w:sz w:val="28"/>
          <w:szCs w:val="28"/>
          <w:lang w:eastAsia="zh-CN"/>
        </w:rPr>
        <w:t>修改建议。</w:t>
      </w:r>
    </w:p>
    <w:p w14:paraId="60AB33D0">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w:t>
      </w:r>
      <w:r>
        <w:rPr>
          <w:rFonts w:hint="eastAsia" w:ascii="方正仿宋_GB2312" w:hAnsi="方正仿宋_GB2312" w:eastAsia="方正仿宋_GB2312" w:cs="方正仿宋_GB2312"/>
          <w:kern w:val="2"/>
          <w:sz w:val="28"/>
          <w:szCs w:val="28"/>
          <w:lang w:val="en-US" w:eastAsia="zh-CN"/>
        </w:rPr>
        <w:t>7月24日至7月31日</w:t>
      </w:r>
      <w:r>
        <w:rPr>
          <w:rFonts w:hint="eastAsia" w:ascii="方正仿宋_GB2312" w:hAnsi="方正仿宋_GB2312" w:eastAsia="方正仿宋_GB2312" w:cs="方正仿宋_GB2312"/>
          <w:kern w:val="2"/>
          <w:sz w:val="28"/>
          <w:szCs w:val="28"/>
          <w:lang w:eastAsia="zh-CN"/>
        </w:rPr>
        <w:t>，收到</w:t>
      </w:r>
      <w:r>
        <w:rPr>
          <w:rFonts w:hint="eastAsia" w:ascii="方正仿宋_GB2312" w:hAnsi="方正仿宋_GB2312" w:eastAsia="方正仿宋_GB2312" w:cs="方正仿宋_GB2312"/>
          <w:kern w:val="2"/>
          <w:sz w:val="28"/>
          <w:szCs w:val="28"/>
          <w:lang w:val="en-US" w:eastAsia="zh-CN"/>
        </w:rPr>
        <w:t>标准编制组40</w:t>
      </w:r>
      <w:r>
        <w:rPr>
          <w:rFonts w:hint="eastAsia" w:ascii="方正仿宋_GB2312" w:hAnsi="方正仿宋_GB2312" w:eastAsia="方正仿宋_GB2312" w:cs="方正仿宋_GB2312"/>
          <w:kern w:val="2"/>
          <w:sz w:val="28"/>
          <w:szCs w:val="28"/>
          <w:lang w:eastAsia="zh-CN"/>
        </w:rPr>
        <w:t>家单位</w:t>
      </w:r>
      <w:r>
        <w:rPr>
          <w:rFonts w:hint="eastAsia" w:ascii="方正仿宋_GB2312" w:hAnsi="方正仿宋_GB2312" w:eastAsia="方正仿宋_GB2312" w:cs="方正仿宋_GB2312"/>
          <w:kern w:val="2"/>
          <w:sz w:val="28"/>
          <w:szCs w:val="28"/>
          <w:lang w:val="en-US" w:eastAsia="zh-CN"/>
        </w:rPr>
        <w:t>反馈的</w:t>
      </w:r>
      <w:r>
        <w:rPr>
          <w:rFonts w:hint="eastAsia" w:ascii="方正仿宋_GB2312" w:hAnsi="方正仿宋_GB2312" w:eastAsia="方正仿宋_GB2312" w:cs="方正仿宋_GB2312"/>
          <w:kern w:val="2"/>
          <w:sz w:val="28"/>
          <w:szCs w:val="28"/>
          <w:lang w:eastAsia="zh-CN"/>
        </w:rPr>
        <w:t>3</w:t>
      </w:r>
      <w:r>
        <w:rPr>
          <w:rFonts w:hint="eastAsia" w:ascii="方正仿宋_GB2312" w:hAnsi="方正仿宋_GB2312" w:eastAsia="方正仿宋_GB2312" w:cs="方正仿宋_GB2312"/>
          <w:kern w:val="2"/>
          <w:sz w:val="28"/>
          <w:szCs w:val="28"/>
          <w:lang w:val="en-US" w:eastAsia="zh-CN"/>
        </w:rPr>
        <w:t>76</w:t>
      </w:r>
      <w:r>
        <w:rPr>
          <w:rFonts w:hint="eastAsia" w:ascii="方正仿宋_GB2312" w:hAnsi="方正仿宋_GB2312" w:eastAsia="方正仿宋_GB2312" w:cs="方正仿宋_GB2312"/>
          <w:kern w:val="2"/>
          <w:sz w:val="28"/>
          <w:szCs w:val="28"/>
          <w:lang w:eastAsia="zh-CN"/>
        </w:rPr>
        <w:t>条意见。</w:t>
      </w:r>
    </w:p>
    <w:p w14:paraId="549CF956">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w:t>
      </w:r>
      <w:r>
        <w:rPr>
          <w:rFonts w:hint="eastAsia" w:ascii="方正仿宋_GB2312" w:hAnsi="方正仿宋_GB2312" w:eastAsia="方正仿宋_GB2312" w:cs="方正仿宋_GB2312"/>
          <w:kern w:val="2"/>
          <w:sz w:val="28"/>
          <w:szCs w:val="28"/>
          <w:lang w:val="en-US" w:eastAsia="zh-CN"/>
        </w:rPr>
        <w:t>7</w:t>
      </w:r>
      <w:r>
        <w:rPr>
          <w:rFonts w:hint="eastAsia" w:ascii="方正仿宋_GB2312" w:hAnsi="方正仿宋_GB2312" w:eastAsia="方正仿宋_GB2312" w:cs="方正仿宋_GB2312"/>
          <w:kern w:val="2"/>
          <w:sz w:val="28"/>
          <w:szCs w:val="28"/>
          <w:lang w:eastAsia="zh-CN"/>
        </w:rPr>
        <w:t>月</w:t>
      </w:r>
      <w:r>
        <w:rPr>
          <w:rFonts w:hint="eastAsia" w:ascii="方正仿宋_GB2312" w:hAnsi="方正仿宋_GB2312" w:eastAsia="方正仿宋_GB2312" w:cs="方正仿宋_GB2312"/>
          <w:kern w:val="2"/>
          <w:sz w:val="28"/>
          <w:szCs w:val="28"/>
          <w:lang w:val="en-US" w:eastAsia="zh-CN"/>
        </w:rPr>
        <w:t>29日至8月5日</w:t>
      </w:r>
      <w:r>
        <w:rPr>
          <w:rFonts w:hint="eastAsia" w:ascii="方正仿宋_GB2312" w:hAnsi="方正仿宋_GB2312" w:eastAsia="方正仿宋_GB2312" w:cs="方正仿宋_GB2312"/>
          <w:kern w:val="2"/>
          <w:sz w:val="28"/>
          <w:szCs w:val="28"/>
          <w:lang w:eastAsia="zh-CN"/>
        </w:rPr>
        <w:t>，</w:t>
      </w:r>
      <w:r>
        <w:rPr>
          <w:rFonts w:hint="eastAsia" w:ascii="方正仿宋_GB2312" w:hAnsi="方正仿宋_GB2312" w:eastAsia="方正仿宋_GB2312" w:cs="方正仿宋_GB2312"/>
          <w:kern w:val="2"/>
          <w:sz w:val="28"/>
          <w:szCs w:val="28"/>
          <w:lang w:val="en-US" w:eastAsia="zh-CN"/>
        </w:rPr>
        <w:t>依据标准意见，</w:t>
      </w:r>
      <w:r>
        <w:rPr>
          <w:rFonts w:hint="eastAsia" w:ascii="方正仿宋_GB2312" w:hAnsi="方正仿宋_GB2312" w:eastAsia="方正仿宋_GB2312" w:cs="方正仿宋_GB2312"/>
          <w:kern w:val="2"/>
          <w:sz w:val="28"/>
          <w:szCs w:val="28"/>
          <w:lang w:eastAsia="zh-CN"/>
        </w:rPr>
        <w:t>修改完善标准文本，形成征求意见稿和征求意见稿编制说明。</w:t>
      </w:r>
    </w:p>
    <w:p w14:paraId="5860D856">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二、国家标准编制原则、主要内容及其确定依据</w:t>
      </w:r>
    </w:p>
    <w:p w14:paraId="39FF7B35">
      <w:pPr>
        <w:keepNext w:val="0"/>
        <w:keepLines w:val="0"/>
        <w:pageBreakBefore w:val="0"/>
        <w:widowControl w:val="0"/>
        <w:kinsoku/>
        <w:overflowPunct/>
        <w:topLinePunct w:val="0"/>
        <w:bidi w:val="0"/>
        <w:snapToGrid/>
        <w:spacing w:after="160" w:line="560" w:lineRule="exact"/>
        <w:ind w:firstLine="549" w:firstLineChars="196"/>
        <w:jc w:val="both"/>
        <w:textAlignment w:val="auto"/>
        <w:outlineLvl w:val="1"/>
        <w:rPr>
          <w:rFonts w:ascii="华文仿宋" w:hAnsi="华文仿宋" w:eastAsia="华文仿宋" w:cs="Times New Roman"/>
          <w:b/>
          <w:bCs/>
          <w:kern w:val="2"/>
          <w:sz w:val="28"/>
          <w:szCs w:val="28"/>
          <w:lang w:eastAsia="zh-CN"/>
        </w:rPr>
      </w:pPr>
      <w:r>
        <w:rPr>
          <w:rFonts w:ascii="华文仿宋" w:hAnsi="华文仿宋" w:eastAsia="华文仿宋" w:cs="Times New Roman"/>
          <w:b/>
          <w:bCs/>
          <w:kern w:val="2"/>
          <w:sz w:val="28"/>
          <w:szCs w:val="28"/>
          <w:lang w:eastAsia="zh-CN"/>
        </w:rPr>
        <w:t>（一）标准编制原则</w:t>
      </w:r>
    </w:p>
    <w:p w14:paraId="6AAA95CF">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标准按照 GB/T 1.1-2020《标准化工作导则 第 1 部分：标准化文件的结构和起草规则》给出的规则起草。标准在编写过程中遵循"面向市场、服务行业、科学实用"的原则，参考国内先进经验，贯彻国际和国内顶层标准，给出智能移动终端应用软件的具体技术要求，助力移动应用产业高质量发展。</w:t>
      </w:r>
    </w:p>
    <w:p w14:paraId="0500AA88">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标准研制过程中鼓励</w:t>
      </w:r>
      <w:r>
        <w:rPr>
          <w:rFonts w:hint="eastAsia" w:ascii="方正仿宋_GB2312" w:hAnsi="方正仿宋_GB2312" w:eastAsia="方正仿宋_GB2312" w:cs="方正仿宋_GB2312"/>
          <w:kern w:val="2"/>
          <w:sz w:val="28"/>
          <w:szCs w:val="28"/>
          <w:lang w:val="en-US" w:eastAsia="zh-CN"/>
        </w:rPr>
        <w:t>操作系统</w:t>
      </w:r>
      <w:r>
        <w:rPr>
          <w:rFonts w:hint="eastAsia" w:ascii="方正仿宋_GB2312" w:hAnsi="方正仿宋_GB2312" w:eastAsia="方正仿宋_GB2312" w:cs="方正仿宋_GB2312"/>
          <w:kern w:val="2"/>
          <w:sz w:val="28"/>
          <w:szCs w:val="28"/>
          <w:lang w:eastAsia="zh-CN"/>
        </w:rPr>
        <w:t>产业链上下游以及相关产学研用单位共同参与，流程公开透明，以保障条款具有普适性，为终端制造商、操作系统开发者、应用开发者提供统一指导和技术参考。</w:t>
      </w:r>
    </w:p>
    <w:p w14:paraId="0355AFED">
      <w:pPr>
        <w:keepNext w:val="0"/>
        <w:keepLines w:val="0"/>
        <w:pageBreakBefore w:val="0"/>
        <w:widowControl w:val="0"/>
        <w:kinsoku/>
        <w:overflowPunct/>
        <w:topLinePunct w:val="0"/>
        <w:bidi w:val="0"/>
        <w:snapToGrid/>
        <w:spacing w:after="160" w:line="560" w:lineRule="exact"/>
        <w:ind w:firstLine="549" w:firstLineChars="196"/>
        <w:jc w:val="both"/>
        <w:textAlignment w:val="auto"/>
        <w:outlineLvl w:val="1"/>
        <w:rPr>
          <w:rFonts w:ascii="华文仿宋" w:hAnsi="华文仿宋" w:eastAsia="华文仿宋" w:cs="Times New Roman"/>
          <w:b/>
          <w:bCs/>
          <w:kern w:val="2"/>
          <w:sz w:val="28"/>
          <w:szCs w:val="28"/>
          <w:lang w:eastAsia="zh-CN"/>
        </w:rPr>
      </w:pPr>
      <w:r>
        <w:rPr>
          <w:rFonts w:ascii="华文仿宋" w:hAnsi="华文仿宋" w:eastAsia="华文仿宋" w:cs="Times New Roman"/>
          <w:b/>
          <w:bCs/>
          <w:kern w:val="2"/>
          <w:sz w:val="28"/>
          <w:szCs w:val="28"/>
          <w:lang w:eastAsia="zh-CN"/>
        </w:rPr>
        <w:t>（二）标准主要内容</w:t>
      </w:r>
    </w:p>
    <w:p w14:paraId="719B5150">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标准明确了人工智能操作系统的框架，规定了人工智能操作系统的内核、AI运行库、AI服务、系统智能体、智能开发套件和安全要求。</w:t>
      </w:r>
    </w:p>
    <w:p w14:paraId="004341C7">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标准适用于人工智能操作系统的研发、应用、维护与评估等，也为终端制造商、操作系统开发者、应用开发者等提供参考。</w:t>
      </w:r>
    </w:p>
    <w:p w14:paraId="010D9EDC">
      <w:pPr>
        <w:pStyle w:val="167"/>
        <w:keepNext w:val="0"/>
        <w:keepLines w:val="0"/>
        <w:pageBreakBefore w:val="0"/>
        <w:kinsoku/>
        <w:overflowPunct/>
        <w:topLinePunct w:val="0"/>
        <w:bidi w:val="0"/>
        <w:snapToGrid/>
        <w:spacing w:line="560" w:lineRule="exact"/>
        <w:ind w:firstLine="562"/>
        <w:textAlignment w:val="auto"/>
        <w:outlineLvl w:val="1"/>
        <w:rPr>
          <w:rFonts w:ascii="Times New Roman" w:hAnsi="Times New Roman" w:eastAsia="仿宋_GB2312" w:cs="Times New Roman"/>
          <w:b/>
          <w:color w:val="000000"/>
          <w:sz w:val="28"/>
          <w:szCs w:val="28"/>
        </w:rPr>
      </w:pPr>
      <w:r>
        <w:rPr>
          <w:rFonts w:ascii="华文仿宋" w:hAnsi="华文仿宋" w:eastAsia="华文仿宋" w:cs="Times New Roman"/>
          <w:b/>
          <w:bCs/>
          <w:kern w:val="2"/>
          <w:sz w:val="28"/>
          <w:szCs w:val="28"/>
          <w:lang w:eastAsia="zh-CN"/>
        </w:rPr>
        <w:t>（三）</w:t>
      </w:r>
      <w:r>
        <w:rPr>
          <w:rFonts w:ascii="Times New Roman" w:hAnsi="Times New Roman" w:eastAsia="仿宋_GB2312" w:cs="Times New Roman"/>
          <w:b/>
          <w:color w:val="000000"/>
          <w:sz w:val="28"/>
          <w:szCs w:val="28"/>
        </w:rPr>
        <w:t>标准编制依据</w:t>
      </w:r>
    </w:p>
    <w:p w14:paraId="408FF7E0">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一是现行法律法规要求，包括《中华人民共和国网络安全法》《中华人民共和国个人信息保护法》《中华人民共和国消费者权益保护法》等；二是相关国家标准和行业标准，包括GB/Z 185.7《人工智能　智能体互联  第7部分：智能体工具调用》等；三是行业实践经验，包括各参编单位在应用开发、测试、审核过程中积累的技术经验；四是用户反馈和监管实践，包括工信部等部门开展的应用治理工作中发现的典型问题。</w:t>
      </w:r>
    </w:p>
    <w:p w14:paraId="3713DAD9">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三、试验验证的分析、综述报告，技术经济论证，预期的经济效益、社会效益和生态效益</w:t>
      </w:r>
    </w:p>
    <w:p w14:paraId="387ECCF9">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标准沉淀了国内</w:t>
      </w:r>
      <w:r>
        <w:rPr>
          <w:rFonts w:hint="eastAsia" w:ascii="方正仿宋_GB2312" w:hAnsi="方正仿宋_GB2312" w:eastAsia="方正仿宋_GB2312" w:cs="方正仿宋_GB2312"/>
          <w:kern w:val="2"/>
          <w:sz w:val="28"/>
          <w:szCs w:val="28"/>
          <w:lang w:val="en-US" w:eastAsia="zh-CN"/>
        </w:rPr>
        <w:t>操作系统</w:t>
      </w:r>
      <w:r>
        <w:rPr>
          <w:rFonts w:hint="eastAsia" w:ascii="方正仿宋_GB2312" w:hAnsi="方正仿宋_GB2312" w:eastAsia="方正仿宋_GB2312" w:cs="方正仿宋_GB2312"/>
          <w:kern w:val="2"/>
          <w:sz w:val="28"/>
          <w:szCs w:val="28"/>
          <w:lang w:eastAsia="zh-CN"/>
        </w:rPr>
        <w:t>产业链各方的经验积累，以及相关用户单位、检测机构的反馈意见。标准研制过程中，相关起草单位对</w:t>
      </w:r>
      <w:r>
        <w:rPr>
          <w:rFonts w:hint="eastAsia" w:ascii="方正仿宋_GB2312" w:hAnsi="方正仿宋_GB2312" w:eastAsia="方正仿宋_GB2312" w:cs="方正仿宋_GB2312"/>
          <w:kern w:val="2"/>
          <w:sz w:val="28"/>
          <w:szCs w:val="28"/>
          <w:lang w:val="en-US" w:eastAsia="zh-CN"/>
        </w:rPr>
        <w:t>操作系统</w:t>
      </w:r>
      <w:r>
        <w:rPr>
          <w:rFonts w:hint="eastAsia" w:ascii="方正仿宋_GB2312" w:hAnsi="方正仿宋_GB2312" w:eastAsia="方正仿宋_GB2312" w:cs="方正仿宋_GB2312"/>
          <w:kern w:val="2"/>
          <w:sz w:val="28"/>
          <w:szCs w:val="28"/>
          <w:lang w:eastAsia="zh-CN"/>
        </w:rPr>
        <w:t>的</w:t>
      </w:r>
      <w:r>
        <w:rPr>
          <w:rFonts w:hint="eastAsia" w:ascii="方正仿宋_GB2312" w:hAnsi="方正仿宋_GB2312" w:eastAsia="方正仿宋_GB2312" w:cs="方正仿宋_GB2312"/>
          <w:kern w:val="2"/>
          <w:sz w:val="28"/>
          <w:szCs w:val="28"/>
          <w:lang w:val="en-US" w:eastAsia="zh-CN"/>
        </w:rPr>
        <w:t>内核、AI服务</w:t>
      </w:r>
      <w:r>
        <w:rPr>
          <w:rFonts w:hint="eastAsia" w:ascii="方正仿宋_GB2312" w:hAnsi="方正仿宋_GB2312" w:eastAsia="方正仿宋_GB2312" w:cs="方正仿宋_GB2312"/>
          <w:kern w:val="2"/>
          <w:sz w:val="28"/>
          <w:szCs w:val="28"/>
          <w:lang w:eastAsia="zh-CN"/>
        </w:rPr>
        <w:t>等技术条款进行了验证研讨，技术要求匹配智</w:t>
      </w:r>
      <w:r>
        <w:rPr>
          <w:rFonts w:hint="eastAsia" w:ascii="方正仿宋_GB2312" w:hAnsi="方正仿宋_GB2312" w:eastAsia="方正仿宋_GB2312" w:cs="方正仿宋_GB2312"/>
          <w:kern w:val="2"/>
          <w:sz w:val="28"/>
          <w:szCs w:val="28"/>
          <w:lang w:val="en-US" w:eastAsia="zh-CN"/>
        </w:rPr>
        <w:t>操作系统</w:t>
      </w:r>
      <w:r>
        <w:rPr>
          <w:rFonts w:hint="eastAsia" w:ascii="方正仿宋_GB2312" w:hAnsi="方正仿宋_GB2312" w:eastAsia="方正仿宋_GB2312" w:cs="方正仿宋_GB2312"/>
          <w:kern w:val="2"/>
          <w:sz w:val="28"/>
          <w:szCs w:val="28"/>
          <w:lang w:eastAsia="zh-CN"/>
        </w:rPr>
        <w:t>场景的实际需求。</w:t>
      </w:r>
    </w:p>
    <w:p w14:paraId="0032131C">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预期经济效益方面，统一的技术要求将减少企业因标准不一致导致的重复开发和适配成本，降低检测机构的检测成本。预期社会效益方面，标准的实施将有效规范</w:t>
      </w:r>
      <w:r>
        <w:rPr>
          <w:rFonts w:hint="eastAsia" w:ascii="方正仿宋_GB2312" w:hAnsi="方正仿宋_GB2312" w:eastAsia="方正仿宋_GB2312" w:cs="方正仿宋_GB2312"/>
          <w:kern w:val="2"/>
          <w:sz w:val="28"/>
          <w:szCs w:val="28"/>
          <w:lang w:val="en-US" w:eastAsia="zh-CN"/>
        </w:rPr>
        <w:t>人工智能操作系统</w:t>
      </w:r>
      <w:r>
        <w:rPr>
          <w:rFonts w:hint="eastAsia" w:ascii="方正仿宋_GB2312" w:hAnsi="方正仿宋_GB2312" w:eastAsia="方正仿宋_GB2312" w:cs="方正仿宋_GB2312"/>
          <w:kern w:val="2"/>
          <w:sz w:val="28"/>
          <w:szCs w:val="28"/>
          <w:lang w:eastAsia="zh-CN"/>
        </w:rPr>
        <w:t>市场秩序。预期生态效益方面，标准为产业链各方提供了统一的技术语言和评价依据，有助于构建健康、开放、可持续的</w:t>
      </w:r>
      <w:r>
        <w:rPr>
          <w:rFonts w:hint="eastAsia" w:ascii="方正仿宋_GB2312" w:hAnsi="方正仿宋_GB2312" w:eastAsia="方正仿宋_GB2312" w:cs="方正仿宋_GB2312"/>
          <w:kern w:val="2"/>
          <w:sz w:val="28"/>
          <w:szCs w:val="28"/>
          <w:lang w:val="en-US" w:eastAsia="zh-CN"/>
        </w:rPr>
        <w:t>操作系统</w:t>
      </w:r>
      <w:r>
        <w:rPr>
          <w:rFonts w:hint="eastAsia" w:ascii="方正仿宋_GB2312" w:hAnsi="方正仿宋_GB2312" w:eastAsia="方正仿宋_GB2312" w:cs="方正仿宋_GB2312"/>
          <w:kern w:val="2"/>
          <w:sz w:val="28"/>
          <w:szCs w:val="28"/>
          <w:lang w:eastAsia="zh-CN"/>
        </w:rPr>
        <w:t>生态。</w:t>
      </w:r>
    </w:p>
    <w:p w14:paraId="740E387C">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四、与国际、国外同类标准技术内容的对比情况</w:t>
      </w:r>
    </w:p>
    <w:p w14:paraId="52834CD8">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国际上在</w:t>
      </w:r>
      <w:r>
        <w:rPr>
          <w:rFonts w:hint="eastAsia" w:ascii="方正仿宋_GB2312" w:hAnsi="方正仿宋_GB2312" w:eastAsia="方正仿宋_GB2312" w:cs="方正仿宋_GB2312"/>
          <w:kern w:val="2"/>
          <w:sz w:val="28"/>
          <w:szCs w:val="28"/>
          <w:lang w:val="en-US" w:eastAsia="zh-CN"/>
        </w:rPr>
        <w:t>人工智能操作系统</w:t>
      </w:r>
      <w:r>
        <w:rPr>
          <w:rFonts w:hint="eastAsia" w:ascii="方正仿宋_GB2312" w:hAnsi="方正仿宋_GB2312" w:eastAsia="方正仿宋_GB2312" w:cs="方正仿宋_GB2312"/>
          <w:kern w:val="2"/>
          <w:sz w:val="28"/>
          <w:szCs w:val="28"/>
          <w:lang w:eastAsia="zh-CN"/>
        </w:rPr>
        <w:t>领域无对应的技术要求标准，标准结合国内</w:t>
      </w:r>
      <w:r>
        <w:rPr>
          <w:rFonts w:hint="eastAsia" w:ascii="方正仿宋_GB2312" w:hAnsi="方正仿宋_GB2312" w:eastAsia="方正仿宋_GB2312" w:cs="方正仿宋_GB2312"/>
          <w:kern w:val="2"/>
          <w:sz w:val="28"/>
          <w:szCs w:val="28"/>
          <w:lang w:val="en-US" w:eastAsia="zh-CN"/>
        </w:rPr>
        <w:t>操作系统</w:t>
      </w:r>
      <w:r>
        <w:rPr>
          <w:rFonts w:hint="eastAsia" w:ascii="方正仿宋_GB2312" w:hAnsi="方正仿宋_GB2312" w:eastAsia="方正仿宋_GB2312" w:cs="方正仿宋_GB2312"/>
          <w:kern w:val="2"/>
          <w:sz w:val="28"/>
          <w:szCs w:val="28"/>
          <w:lang w:eastAsia="zh-CN"/>
        </w:rPr>
        <w:t>产业实际情况及技术实现优势，依据国内法律法规和相关国家标准要求，给出了系统化的技术要求。</w:t>
      </w:r>
    </w:p>
    <w:p w14:paraId="40059791">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五、以国际标准为基础的起草情况，以及是否合规引用或者采用国际国外标准，并说明未采用国际标准的原因</w:t>
      </w:r>
    </w:p>
    <w:p w14:paraId="4EA553D1">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标准未采用相关国际标准。</w:t>
      </w:r>
    </w:p>
    <w:p w14:paraId="2D723877">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六、与有关相关法律法规、规章及相关标准的协调性</w:t>
      </w:r>
    </w:p>
    <w:p w14:paraId="66D0C579">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标准遵循相关法律法规，与《中华人民共和国网络安全法》《中华人民共和国个人信息保护法》等现行法律法规协调一致。与GB/Z 185.7《人工智能　智能体互联  第7部分：智能体工具调用》等相关国家标准协调配套。</w:t>
      </w:r>
    </w:p>
    <w:p w14:paraId="7F0F5ECE">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七、重大分歧意见的处理经过和依据</w:t>
      </w:r>
    </w:p>
    <w:p w14:paraId="374E57A6">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无。</w:t>
      </w:r>
    </w:p>
    <w:p w14:paraId="1A3EF42B">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八、涉及专利的有关说明</w:t>
      </w:r>
    </w:p>
    <w:p w14:paraId="43661180">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标准不涉及专利、著作权和版权的知识产权问题。</w:t>
      </w:r>
    </w:p>
    <w:p w14:paraId="7CC299EE">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九、实施国家标准的要求，以及组织措施、技术措施、过渡期和实施日期的建议等措施建议</w:t>
      </w:r>
    </w:p>
    <w:p w14:paraId="7AA44B9A">
      <w:pPr>
        <w:spacing w:after="0" w:line="560" w:lineRule="exact"/>
        <w:ind w:firstLine="560" w:firstLineChars="200"/>
        <w:rPr>
          <w:rFonts w:hint="eastAsia" w:ascii="Times New Roman" w:hAnsi="Times New Roman" w:cs="Times New Roman"/>
          <w:lang w:eastAsia="zh-CN"/>
        </w:rPr>
      </w:pPr>
      <w:r>
        <w:rPr>
          <w:rFonts w:hint="eastAsia" w:ascii="Times New Roman" w:hAnsi="Times New Roman" w:cs="Times New Roman"/>
          <w:lang w:eastAsia="zh-CN"/>
        </w:rPr>
        <w:t>建议作为国家标准化指导性技术文件。</w:t>
      </w:r>
    </w:p>
    <w:p w14:paraId="50616E13">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建议发布后尽快实施标准，并在报批阶段同步开展培训宣贯、应用推广工作。</w:t>
      </w:r>
    </w:p>
    <w:p w14:paraId="03AED2FF">
      <w:pPr>
        <w:keepNext w:val="0"/>
        <w:keepLines w:val="0"/>
        <w:pageBreakBefore w:val="0"/>
        <w:widowControl w:val="0"/>
        <w:kinsoku/>
        <w:overflowPunct/>
        <w:topLinePunct w:val="0"/>
        <w:bidi w:val="0"/>
        <w:snapToGrid/>
        <w:spacing w:after="160" w:line="560" w:lineRule="exact"/>
        <w:ind w:firstLine="551" w:firstLineChars="196"/>
        <w:jc w:val="both"/>
        <w:textAlignment w:val="auto"/>
        <w:outlineLvl w:val="0"/>
        <w:rPr>
          <w:rFonts w:hint="eastAsia" w:ascii="黑体" w:hAnsi="黑体" w:eastAsia="黑体" w:cs="黑体"/>
          <w:b/>
          <w:bCs/>
          <w:kern w:val="2"/>
          <w:sz w:val="28"/>
          <w:szCs w:val="28"/>
          <w:lang w:eastAsia="zh-CN"/>
        </w:rPr>
      </w:pPr>
      <w:r>
        <w:rPr>
          <w:rFonts w:hint="eastAsia" w:ascii="黑体" w:hAnsi="黑体" w:eastAsia="黑体" w:cs="黑体"/>
          <w:b/>
          <w:bCs/>
          <w:kern w:val="2"/>
          <w:sz w:val="28"/>
          <w:szCs w:val="28"/>
          <w:lang w:eastAsia="zh-CN"/>
        </w:rPr>
        <w:t>十、其它应予说明的事项</w:t>
      </w:r>
    </w:p>
    <w:p w14:paraId="3B64EFF5">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val="en-US" w:eastAsia="zh-CN"/>
        </w:rPr>
        <w:t>无。</w:t>
      </w:r>
    </w:p>
    <w:p w14:paraId="16C2C3D3">
      <w:pPr>
        <w:spacing w:before="600"/>
        <w:rPr>
          <w:rFonts w:ascii="Times New Roman" w:hAnsi="Times New Roman" w:cs="Times New Roman"/>
          <w:lang w:eastAsia="zh-CN"/>
        </w:rPr>
      </w:pPr>
    </w:p>
    <w:p w14:paraId="19FDFE4B">
      <w:pPr>
        <w:keepNext w:val="0"/>
        <w:keepLines w:val="0"/>
        <w:pageBreakBefore w:val="0"/>
        <w:widowControl w:val="0"/>
        <w:kinsoku/>
        <w:overflowPunct/>
        <w:topLinePunct w:val="0"/>
        <w:bidi w:val="0"/>
        <w:snapToGrid/>
        <w:spacing w:after="160" w:line="560" w:lineRule="exact"/>
        <w:ind w:right="120" w:firstLine="560" w:firstLineChars="200"/>
        <w:jc w:val="right"/>
        <w:textAlignment w:val="auto"/>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lang w:eastAsia="zh-CN"/>
        </w:rPr>
        <w:t>《</w:t>
      </w:r>
      <w:r>
        <w:rPr>
          <w:rFonts w:hint="eastAsia" w:ascii="Times New Roman" w:hAnsi="Times New Roman" w:eastAsia="仿宋_GB2312" w:cs="Times New Roman"/>
          <w:kern w:val="2"/>
          <w:sz w:val="28"/>
          <w:szCs w:val="28"/>
          <w:lang w:val="en-US" w:eastAsia="zh-CN"/>
        </w:rPr>
        <w:t>人工智能操作系统通用技术要求</w:t>
      </w:r>
      <w:r>
        <w:rPr>
          <w:rFonts w:hint="eastAsia" w:ascii="Times New Roman" w:hAnsi="Times New Roman" w:eastAsia="仿宋_GB2312" w:cs="Times New Roman"/>
          <w:kern w:val="2"/>
          <w:sz w:val="28"/>
          <w:szCs w:val="28"/>
          <w:lang w:eastAsia="zh-CN"/>
        </w:rPr>
        <w:t>》标准编制组</w:t>
      </w:r>
    </w:p>
    <w:p w14:paraId="21B4D1ED">
      <w:pPr>
        <w:keepNext w:val="0"/>
        <w:keepLines w:val="0"/>
        <w:pageBreakBefore w:val="0"/>
        <w:widowControl w:val="0"/>
        <w:kinsoku/>
        <w:wordWrap w:val="0"/>
        <w:overflowPunct/>
        <w:topLinePunct w:val="0"/>
        <w:bidi w:val="0"/>
        <w:snapToGrid/>
        <w:spacing w:after="160" w:line="560" w:lineRule="exact"/>
        <w:ind w:right="360" w:firstLine="560" w:firstLineChars="200"/>
        <w:jc w:val="right"/>
        <w:textAlignment w:val="auto"/>
        <w:rPr>
          <w:rFonts w:ascii="Times New Roman" w:hAnsi="Times New Roman" w:eastAsia="仿宋_GB2312" w:cs="Times New Roman"/>
          <w:kern w:val="2"/>
          <w:sz w:val="28"/>
          <w:szCs w:val="28"/>
          <w:lang w:eastAsia="zh-CN"/>
        </w:rPr>
      </w:pPr>
      <w:r>
        <w:rPr>
          <w:rFonts w:ascii="Times New Roman" w:hAnsi="Times New Roman" w:eastAsia="仿宋_GB2312" w:cs="Times New Roman"/>
          <w:kern w:val="2"/>
          <w:sz w:val="28"/>
          <w:szCs w:val="28"/>
          <w:lang w:eastAsia="zh-CN"/>
        </w:rPr>
        <w:t>2026年</w:t>
      </w:r>
      <w:r>
        <w:rPr>
          <w:rFonts w:hint="eastAsia" w:ascii="Times New Roman" w:hAnsi="Times New Roman" w:eastAsia="仿宋_GB2312" w:cs="Times New Roman"/>
          <w:kern w:val="2"/>
          <w:sz w:val="28"/>
          <w:szCs w:val="28"/>
          <w:lang w:val="en-US" w:eastAsia="zh-CN"/>
        </w:rPr>
        <w:t>8</w:t>
      </w:r>
      <w:r>
        <w:rPr>
          <w:rFonts w:ascii="Times New Roman" w:hAnsi="Times New Roman" w:eastAsia="仿宋_GB2312" w:cs="Times New Roman"/>
          <w:kern w:val="2"/>
          <w:sz w:val="28"/>
          <w:szCs w:val="28"/>
          <w:lang w:eastAsia="zh-CN"/>
        </w:rPr>
        <w:t>月</w:t>
      </w:r>
      <w:r>
        <w:rPr>
          <w:rFonts w:hint="eastAsia" w:ascii="Times New Roman" w:hAnsi="Times New Roman" w:eastAsia="仿宋_GB2312" w:cs="Times New Roman"/>
          <w:kern w:val="2"/>
          <w:sz w:val="28"/>
          <w:szCs w:val="28"/>
          <w:lang w:val="en-US" w:eastAsia="zh-CN"/>
        </w:rPr>
        <w:t>5</w:t>
      </w:r>
      <w:bookmarkStart w:id="0" w:name="_GoBack"/>
      <w:bookmarkEnd w:id="0"/>
      <w:r>
        <w:rPr>
          <w:rFonts w:ascii="Times New Roman" w:hAnsi="Times New Roman" w:eastAsia="仿宋_GB2312" w:cs="Times New Roman"/>
          <w:kern w:val="2"/>
          <w:sz w:val="28"/>
          <w:szCs w:val="28"/>
          <w:lang w:eastAsia="zh-CN"/>
        </w:rPr>
        <w:t>日</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ourier">
    <w:panose1 w:val="02060409020205020404"/>
    <w:charset w:val="00"/>
    <w:family w:val="modern"/>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方正仿宋_GB2312">
    <w:altName w:val="仿宋"/>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KSOFE8852770">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1737615157"/>
      <w:docPartObj>
        <w:docPartGallery w:val="autotext"/>
      </w:docPartObj>
    </w:sdtPr>
    <w:sdtEndPr>
      <w:rPr>
        <w:sz w:val="21"/>
        <w:szCs w:val="21"/>
      </w:rPr>
    </w:sdtEndPr>
    <w:sdtContent>
      <w:p w14:paraId="2817EDF3">
        <w:pPr>
          <w:pStyle w:val="25"/>
          <w:jc w:val="center"/>
          <w:rPr>
            <w:rFonts w:hint="eastAsia"/>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2</w:t>
        </w:r>
        <w:r>
          <w:rPr>
            <w:sz w:val="21"/>
            <w:szCs w:val="21"/>
          </w:rPr>
          <w:fldChar w:fldCharType="end"/>
        </w:r>
      </w:p>
    </w:sdtContent>
  </w:sdt>
  <w:p w14:paraId="7B61F078">
    <w:pPr>
      <w:pStyle w:val="25"/>
      <w:rPr>
        <w:rFonts w:hint="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7BE76">
    <w:pPr>
      <w:pStyle w:val="25"/>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24AFD">
    <w:pPr>
      <w:pStyle w:val="25"/>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0192">
    <w:pPr>
      <w:pStyle w:val="26"/>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6D050">
    <w:pPr>
      <w:pStyle w:val="26"/>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888E4">
    <w:pPr>
      <w:pStyle w:val="2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77FD2"/>
    <w:rsid w:val="000D53DA"/>
    <w:rsid w:val="0015074B"/>
    <w:rsid w:val="0029526D"/>
    <w:rsid w:val="0029639D"/>
    <w:rsid w:val="002B4176"/>
    <w:rsid w:val="00326F90"/>
    <w:rsid w:val="00476CB9"/>
    <w:rsid w:val="0061004C"/>
    <w:rsid w:val="00716FB7"/>
    <w:rsid w:val="00720776"/>
    <w:rsid w:val="00762808"/>
    <w:rsid w:val="00866A7C"/>
    <w:rsid w:val="008A0D92"/>
    <w:rsid w:val="009425C7"/>
    <w:rsid w:val="00963B61"/>
    <w:rsid w:val="0098495B"/>
    <w:rsid w:val="00A3499F"/>
    <w:rsid w:val="00A638C9"/>
    <w:rsid w:val="00AA1D8D"/>
    <w:rsid w:val="00AC65A3"/>
    <w:rsid w:val="00AE1FBD"/>
    <w:rsid w:val="00B47730"/>
    <w:rsid w:val="00CB0664"/>
    <w:rsid w:val="00DB0A32"/>
    <w:rsid w:val="00E670D9"/>
    <w:rsid w:val="00F969C6"/>
    <w:rsid w:val="00FC693F"/>
    <w:rsid w:val="00FD0798"/>
    <w:rsid w:val="0C9E09C6"/>
    <w:rsid w:val="0DD54741"/>
    <w:rsid w:val="160457F4"/>
    <w:rsid w:val="1B5C2157"/>
    <w:rsid w:val="1E9004B2"/>
    <w:rsid w:val="249B0B9B"/>
    <w:rsid w:val="26341C05"/>
    <w:rsid w:val="28067B3A"/>
    <w:rsid w:val="2BAE3156"/>
    <w:rsid w:val="2E267DE0"/>
    <w:rsid w:val="33261556"/>
    <w:rsid w:val="36713587"/>
    <w:rsid w:val="3A376EF4"/>
    <w:rsid w:val="3D535097"/>
    <w:rsid w:val="462D72B0"/>
    <w:rsid w:val="52764A7E"/>
    <w:rsid w:val="5906139F"/>
    <w:rsid w:val="59996C14"/>
    <w:rsid w:val="5C661CCA"/>
    <w:rsid w:val="5CF76A0D"/>
    <w:rsid w:val="5D4F67ED"/>
    <w:rsid w:val="648E6625"/>
    <w:rsid w:val="67DE3566"/>
    <w:rsid w:val="6F571EAB"/>
    <w:rsid w:val="72136023"/>
    <w:rsid w:val="7BAA5B6D"/>
    <w:rsid w:val="7D5A0C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仿宋" w:hAnsi="仿宋" w:eastAsia="仿宋" w:cstheme="minorBidi"/>
      <w:sz w:val="28"/>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Date"/>
    <w:basedOn w:val="1"/>
    <w:next w:val="1"/>
    <w:link w:val="165"/>
    <w:semiHidden/>
    <w:unhideWhenUsed/>
    <w:qFormat/>
    <w:uiPriority w:val="99"/>
    <w:pPr>
      <w:ind w:left="100" w:leftChars="2500"/>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页眉 字符"/>
    <w:basedOn w:val="133"/>
    <w:link w:val="26"/>
    <w:uiPriority w:val="99"/>
  </w:style>
  <w:style w:type="character" w:customStyle="1" w:styleId="137">
    <w:name w:val="页脚 字符"/>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标题 1 字符"/>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标题 2 字符"/>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标题 3 字符"/>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标题 字符"/>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副标题 字符"/>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正文文本 字符"/>
    <w:basedOn w:val="133"/>
    <w:link w:val="19"/>
    <w:uiPriority w:val="99"/>
  </w:style>
  <w:style w:type="character" w:customStyle="1" w:styleId="146">
    <w:name w:val="正文文本 2 字符"/>
    <w:basedOn w:val="133"/>
    <w:link w:val="29"/>
    <w:uiPriority w:val="99"/>
  </w:style>
  <w:style w:type="character" w:customStyle="1" w:styleId="147">
    <w:name w:val="正文文本 3 字符"/>
    <w:basedOn w:val="133"/>
    <w:link w:val="17"/>
    <w:qFormat/>
    <w:uiPriority w:val="99"/>
    <w:rPr>
      <w:sz w:val="16"/>
      <w:szCs w:val="16"/>
    </w:rPr>
  </w:style>
  <w:style w:type="character" w:customStyle="1" w:styleId="148">
    <w:name w:val="宏文本 字符"/>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引用 字符"/>
    <w:basedOn w:val="133"/>
    <w:link w:val="149"/>
    <w:qFormat/>
    <w:uiPriority w:val="29"/>
    <w:rPr>
      <w:i/>
      <w:iCs/>
      <w:color w:val="000000" w:themeColor="text1"/>
      <w14:textFill>
        <w14:solidFill>
          <w14:schemeClr w14:val="tx1"/>
        </w14:solidFill>
      </w14:textFill>
    </w:rPr>
  </w:style>
  <w:style w:type="character" w:customStyle="1" w:styleId="151">
    <w:name w:val="标题 4 字符"/>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标题 5 字符"/>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标题 6 字符"/>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标题 7 字符"/>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标题 8 字符"/>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标题 9 字符"/>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明显引用 字符"/>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 w:type="character" w:customStyle="1" w:styleId="165">
    <w:name w:val="日期 字符"/>
    <w:basedOn w:val="133"/>
    <w:link w:val="24"/>
    <w:semiHidden/>
    <w:qFormat/>
    <w:uiPriority w:val="99"/>
    <w:rPr>
      <w:rFonts w:ascii="仿宋" w:hAnsi="仿宋" w:eastAsia="仿宋"/>
      <w:sz w:val="28"/>
    </w:rPr>
  </w:style>
  <w:style w:type="paragraph" w:customStyle="1" w:styleId="16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7">
    <w:name w:val="段"/>
    <w:qFormat/>
    <w:uiPriority w:val="0"/>
    <w:pPr>
      <w:tabs>
        <w:tab w:val="center" w:pos="4201"/>
        <w:tab w:val="right" w:leader="dot" w:pos="9298"/>
      </w:tabs>
      <w:autoSpaceDE w:val="0"/>
      <w:autoSpaceDN w:val="0"/>
      <w:spacing w:after="160" w:line="278" w:lineRule="auto"/>
      <w:ind w:firstLine="420" w:firstLineChars="200"/>
      <w:jc w:val="both"/>
    </w:pPr>
    <w:rPr>
      <w:rFonts w:ascii="宋体" w:hAnsi="宋体"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8</Pages>
  <Words>3463</Words>
  <Characters>3672</Characters>
  <Lines>96</Lines>
  <Paragraphs>72</Paragraphs>
  <TotalTime>0</TotalTime>
  <ScaleCrop>false</ScaleCrop>
  <LinksUpToDate>false</LinksUpToDate>
  <CharactersWithSpaces>3691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zxl</cp:lastModifiedBy>
  <dcterms:modified xsi:type="dcterms:W3CDTF">2026-08-05T10:16:18Z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bc6cb05a8011f180005b8900005b89">
    <vt:lpwstr>CWMi24Hf9iIHq7xiUg0BUFoPHcsg7Gykb7pcB4JKA4KnHK/U/KbBQlhFhrgBlA1S/tkEo9WnYx+TnYReIlrKM1ceA==</vt:lpwstr>
  </property>
  <property fmtid="{D5CDD505-2E9C-101B-9397-08002B2CF9AE}" pid="3" name="KSOTemplateDocerSaveRecord">
    <vt:lpwstr>eyJoZGlkIjoiMDNlOGJjODYwOTFlMzMzYWE2NWY5ZjU3N2NhODA0MDciLCJ1c2VySWQiOiIzODIyNTcxMzcifQ==</vt:lpwstr>
  </property>
  <property fmtid="{D5CDD505-2E9C-101B-9397-08002B2CF9AE}" pid="4" name="KSOProductBuildVer">
    <vt:lpwstr>2052-12.1.0.28043</vt:lpwstr>
  </property>
  <property fmtid="{D5CDD505-2E9C-101B-9397-08002B2CF9AE}" pid="5" name="ICV">
    <vt:lpwstr>EFE9F8EF517E4EC59897F765BABD9F57_13</vt:lpwstr>
  </property>
</Properties>
</file>