
<file path=[Content_Types].xml><?xml version="1.0" encoding="utf-8"?>
<Types xmlns="http://schemas.openxmlformats.org/package/2006/content-types">
  <Default Extension="xml" ContentType="application/xml"/>
  <Default Extension="png" ContentType="image/png"/>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4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line="240" w:lineRule="auto"/>
              <w:ind w:left="3"/>
              <w:jc w:val="both"/>
              <w:rPr>
                <w:rFonts w:hint="eastAsia"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35.180</w:t>
            </w:r>
            <w:r>
              <w:rPr>
                <w:rFonts w:ascii="黑体" w:hAnsi="黑体" w:eastAsia="黑体"/>
                <w:sz w:val="21"/>
                <w:szCs w:val="21"/>
              </w:rPr>
              <w:fldChar w:fldCharType="end"/>
            </w:r>
            <w:bookmarkEnd w:id="0"/>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pPr>
              <w:pStyle w:val="19"/>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L70</w:t>
            </w:r>
            <w:r>
              <w:rPr>
                <w:rFonts w:ascii="黑体" w:hAnsi="黑体" w:eastAsia="黑体"/>
                <w:sz w:val="21"/>
                <w:szCs w:val="21"/>
              </w:rPr>
              <w:fldChar w:fldCharType="end"/>
            </w:r>
            <w:bookmarkEnd w:id="1"/>
          </w:p>
        </w:tc>
      </w:tr>
    </w:tbl>
    <w:p>
      <w:pPr>
        <w:pStyle w:val="54"/>
        <w:framePr w:w="9639" w:h="624" w:hRule="exact" w:hSpace="181" w:vSpace="181" w:wrap="around" w:hAnchor="page" w:x="1305" w:y="2269"/>
        <w:rPr>
          <w:rFonts w:hint="eastAsia" w:ascii="黑体" w:hAnsi="黑体" w:eastAsia="黑体"/>
          <w:b w:val="0"/>
          <w:bCs w:val="0"/>
          <w:w w:val="100"/>
          <w:sz w:val="48"/>
          <w:szCs w:val="48"/>
        </w:rPr>
      </w:pPr>
      <w:bookmarkStart w:id="2" w:name="_Hlk26473981"/>
      <w:r>
        <w:rPr>
          <w:rFonts w:hint="eastAsia" w:ascii="黑体" w:hAnsi="黑体" w:eastAsia="黑体"/>
          <w:b w:val="0"/>
          <w:bCs w:val="0"/>
          <w:w w:val="100"/>
          <w:sz w:val="48"/>
          <w:szCs w:val="48"/>
        </w:rPr>
        <w:t>中华人民共和国国家标准化指导性技术文件</w:t>
      </w:r>
    </w:p>
    <w:bookmarkEnd w:id="2"/>
    <w:p>
      <w:pPr>
        <w:pStyle w:val="199"/>
      </w:pPr>
      <w:r>
        <w:fldChar w:fldCharType="begin">
          <w:ffData>
            <w:name w:val="文字1"/>
            <w:enabled/>
            <w:calcOnExit w:val="0"/>
            <w:textInput>
              <w:default w:val="GB/Z"/>
            </w:textInput>
          </w:ffData>
        </w:fldChar>
      </w:r>
      <w:bookmarkStart w:id="3" w:name="文字1"/>
      <w:r>
        <w:instrText xml:space="preserve"> FORMTEXT </w:instrText>
      </w:r>
      <w:r>
        <w:fldChar w:fldCharType="separate"/>
      </w:r>
      <w:r>
        <w:t>GB/Z</w:t>
      </w:r>
      <w:r>
        <w:fldChar w:fldCharType="end"/>
      </w:r>
      <w:bookmarkEnd w:id="3"/>
      <w:r>
        <w:t xml:space="preserve"> </w:t>
      </w:r>
      <w:r>
        <w:fldChar w:fldCharType="begin">
          <w:ffData>
            <w:name w:val="NSTD_CODE_F"/>
            <w:enabled/>
            <w:calcOnExit w:val="0"/>
            <w:textInput>
              <w:default w:val="XXXXX"/>
            </w:textInput>
          </w:ffData>
        </w:fldChar>
      </w:r>
      <w:bookmarkStart w:id="4" w:name="NSTD_CODE_F"/>
      <w:r>
        <w:instrText xml:space="preserve"> FORMTEXT </w:instrText>
      </w:r>
      <w:r>
        <w:fldChar w:fldCharType="separate"/>
      </w:r>
      <w:r>
        <w:t>XXXXX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t>XXXX</w:t>
      </w:r>
      <w:r>
        <w:fldChar w:fldCharType="end"/>
      </w:r>
      <w:bookmarkEnd w:id="5"/>
    </w:p>
    <w:p>
      <w:pPr>
        <w:pStyle w:val="200"/>
        <w:rPr>
          <w:rFonts w:hint="eastAsia"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6"/>
    </w:p>
    <w:p>
      <w:pPr>
        <w:spacing w:line="240" w:lineRule="auto"/>
        <w:ind w:left="8080"/>
        <w:rPr>
          <w:rFonts w:hint="eastAsia" w:ascii="黑体" w:hAnsi="黑体" w:eastAsia="黑体"/>
          <w:kern w:val="0"/>
          <w:sz w:val="52"/>
          <w:szCs w:val="20"/>
        </w:rPr>
      </w:pPr>
      <w:r>
        <w:rPr>
          <w:rFonts w:ascii="黑体" w:hAnsi="黑体" w:eastAsia="黑体"/>
          <w:kern w:val="0"/>
          <w:sz w:val="52"/>
          <w:szCs w:val="2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hAnsi="黑体" w:eastAsia="黑体"/>
          <w:kern w:val="0"/>
          <w:sz w:val="52"/>
          <w:szCs w:val="20"/>
        </w:rPr>
        <w:drawing>
          <wp:anchor distT="0" distB="0" distL="114300" distR="114300" simplePos="0" relativeHeight="251659264" behindDoc="0" locked="0" layoutInCell="1" allowOverlap="0">
            <wp:simplePos x="0" y="0"/>
            <wp:positionH relativeFrom="page">
              <wp:posOffset>5004435</wp:posOffset>
            </wp:positionH>
            <wp:positionV relativeFrom="page">
              <wp:posOffset>466725</wp:posOffset>
            </wp:positionV>
            <wp:extent cx="1447165" cy="733425"/>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1447200" cy="733320"/>
                    </a:xfrm>
                    <a:prstGeom prst="rect">
                      <a:avLst/>
                    </a:prstGeom>
                    <a:noFill/>
                    <a:ln>
                      <a:noFill/>
                    </a:ln>
                  </pic:spPr>
                </pic:pic>
              </a:graphicData>
            </a:graphic>
          </wp:anchor>
        </w:drawing>
      </w:r>
    </w:p>
    <w:p>
      <w:pPr>
        <w:pStyle w:val="54"/>
        <w:framePr w:w="9639" w:h="6976" w:hRule="exact" w:hSpace="0" w:vSpace="0" w:wrap="around" w:hAnchor="page" w:y="6408"/>
        <w:jc w:val="center"/>
        <w:rPr>
          <w:rFonts w:hint="eastAsia" w:ascii="黑体" w:hAnsi="黑体" w:eastAsia="黑体"/>
          <w:b w:val="0"/>
          <w:bCs w:val="0"/>
          <w:w w:val="100"/>
        </w:rPr>
      </w:pPr>
    </w:p>
    <w:p>
      <w:pPr>
        <w:pStyle w:val="201"/>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人工智能操作系统通用技术要求</w:t>
      </w:r>
      <w:r>
        <w:fldChar w:fldCharType="end"/>
      </w:r>
      <w:bookmarkEnd w:id="7"/>
    </w:p>
    <w:p>
      <w:pPr>
        <w:framePr w:w="9639" w:h="6974" w:hRule="exact" w:wrap="around" w:vAnchor="page" w:hAnchor="page" w:x="1419" w:y="6408" w:anchorLock="1"/>
        <w:ind w:left="-1418"/>
      </w:pPr>
    </w:p>
    <w:p>
      <w:pPr>
        <w:pStyle w:val="12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fldChar w:fldCharType="separate"/>
      </w:r>
      <w:r>
        <w:rPr>
          <w:rFonts w:hint="eastAsia" w:eastAsia="黑体"/>
          <w:szCs w:val="28"/>
        </w:rPr>
        <w:t>General technical requirements for artificial intelligence operating system</w:t>
      </w:r>
      <w:r>
        <w:rPr>
          <w:rFonts w:eastAsia="黑体"/>
          <w:szCs w:val="28"/>
        </w:rPr>
        <w:fldChar w:fldCharType="end"/>
      </w:r>
      <w:bookmarkEnd w:id="8"/>
    </w:p>
    <w:p>
      <w:pPr>
        <w:framePr w:w="9639" w:h="6974" w:hRule="exact" w:wrap="around" w:vAnchor="page" w:hAnchor="page" w:x="1419" w:y="6408" w:anchorLock="1"/>
        <w:spacing w:line="760" w:lineRule="exact"/>
        <w:ind w:left="-1418"/>
      </w:pPr>
    </w:p>
    <w:p>
      <w:pPr>
        <w:pStyle w:val="129"/>
        <w:framePr w:w="9639" w:h="6974" w:hRule="exact" w:wrap="around" w:vAnchor="page" w:hAnchor="page" w:x="1419" w:y="6408" w:anchorLock="1"/>
        <w:spacing w:before="440" w:after="160"/>
        <w:textAlignment w:val="bottom"/>
        <w:rPr>
          <w:sz w:val="24"/>
          <w:szCs w:val="28"/>
        </w:rPr>
      </w:pPr>
      <w:r>
        <w:rPr>
          <w:rFonts w:hint="eastAsia" w:ascii="宋体" w:hAnsi="宋体"/>
          <w:sz w:val="21"/>
          <w:szCs w:val="15"/>
        </w:rPr>
        <w:t>（征求意见稿）</w:t>
      </w:r>
    </w:p>
    <w:p>
      <w:pPr>
        <w:pStyle w:val="12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9"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9"/>
    </w:p>
    <w:p>
      <w:pPr>
        <w:pStyle w:val="129"/>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0" w:name="下拉2"/>
      <w:r>
        <w:rPr>
          <w:b/>
          <w:sz w:val="21"/>
          <w:szCs w:val="28"/>
        </w:rPr>
        <w:instrText xml:space="preserve"> FORMDROPDOWN </w:instrText>
      </w:r>
      <w:r>
        <w:rPr>
          <w:b/>
          <w:sz w:val="21"/>
          <w:szCs w:val="28"/>
        </w:rPr>
        <w:fldChar w:fldCharType="separate"/>
      </w:r>
      <w:r>
        <w:rPr>
          <w:b/>
          <w:sz w:val="21"/>
          <w:szCs w:val="28"/>
        </w:rPr>
        <w:fldChar w:fldCharType="end"/>
      </w:r>
      <w:bookmarkEnd w:id="10"/>
    </w:p>
    <w:p>
      <w:pPr>
        <w:pStyle w:val="197"/>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3"/>
      <w:r>
        <w:rPr>
          <w:rFonts w:hint="eastAsia"/>
        </w:rPr>
        <w:t>发布</w:t>
      </w:r>
    </w:p>
    <w:p>
      <w:pPr>
        <w:pStyle w:val="198"/>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实施</w:t>
      </w:r>
    </w:p>
    <w:p>
      <w:pPr>
        <w:rPr>
          <w:rFonts w:hint="eastAsia" w:ascii="宋体" w:hAnsi="宋体"/>
          <w:sz w:val="28"/>
          <w:szCs w:val="28"/>
        </w:rPr>
        <w:sectPr>
          <w:headerReference r:id="rId6" w:type="first"/>
          <w:footerReference r:id="rId8" w:type="first"/>
          <w:headerReference r:id="rId5" w:type="default"/>
          <w:footerReference r:id="rId7" w:type="even"/>
          <w:type w:val="continuous"/>
          <w:pgSz w:w="11906" w:h="16838"/>
          <w:pgMar w:top="2410" w:right="1134" w:bottom="1134" w:left="1134" w:header="1418" w:footer="1134" w:gutter="284"/>
          <w:cols w:space="425" w:num="1"/>
          <w:titlePg/>
          <w:docGrid w:linePitch="312" w:charSpace="0"/>
        </w:sectPr>
      </w:pPr>
      <w:r>
        <w:rPr>
          <w:rFonts w:hint="eastAsia" w:ascii="宋体" w:hAnsi="宋体"/>
          <w:sz w:val="28"/>
          <w:szCs w:val="28"/>
        </w:rPr>
        <w:drawing>
          <wp:anchor distT="0" distB="0" distL="114300" distR="114300" simplePos="0" relativeHeight="251663360" behindDoc="0" locked="0" layoutInCell="1" allowOverlap="1">
            <wp:simplePos x="0" y="0"/>
            <wp:positionH relativeFrom="column">
              <wp:posOffset>1609725</wp:posOffset>
            </wp:positionH>
            <wp:positionV relativeFrom="paragraph">
              <wp:posOffset>6480810</wp:posOffset>
            </wp:positionV>
            <wp:extent cx="2868295" cy="544830"/>
            <wp:effectExtent l="0" t="0" r="0" b="825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868480" cy="544680"/>
                    </a:xfrm>
                    <a:prstGeom prst="rect">
                      <a:avLst/>
                    </a:prstGeom>
                  </pic:spPr>
                </pic:pic>
              </a:graphicData>
            </a:graphic>
          </wp:anchor>
        </w:drawing>
      </w:r>
      <w:r>
        <w:rPr>
          <w:rFonts w:hint="eastAsia" w:ascii="宋体" w:hAnsi="宋体"/>
          <w:sz w:val="28"/>
          <w:szCs w:val="28"/>
        </w:rPr>
        <w:drawing>
          <wp:anchor distT="0" distB="0" distL="114300" distR="114300" simplePos="0" relativeHeight="251662336" behindDoc="0" locked="0" layoutInCell="1" allowOverlap="1">
            <wp:simplePos x="0" y="0"/>
            <wp:positionH relativeFrom="column">
              <wp:posOffset>1610360</wp:posOffset>
            </wp:positionH>
            <wp:positionV relativeFrom="paragraph">
              <wp:posOffset>8245475</wp:posOffset>
            </wp:positionV>
            <wp:extent cx="2869565" cy="546100"/>
            <wp:effectExtent l="0" t="0" r="0" b="6985"/>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2869324" cy="545919"/>
                    </a:xfrm>
                    <a:prstGeom prst="rect">
                      <a:avLst/>
                    </a:prstGeom>
                  </pic:spPr>
                </pic:pic>
              </a:graphicData>
            </a:graphic>
          </wp:anchor>
        </w:drawing>
      </w: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hint="eastAsia" w:ascii="宋体" w:hAnsi="宋体"/>
          <w:sz w:val="28"/>
          <w:szCs w:val="28"/>
        </w:rPr>
        <w:t>`</w:t>
      </w:r>
    </w:p>
    <w:p>
      <w:pPr>
        <w:pStyle w:val="95"/>
        <w:spacing w:after="360"/>
        <w:rPr>
          <w:rFonts w:hint="eastAsia"/>
        </w:rPr>
      </w:pPr>
      <w:bookmarkStart w:id="17" w:name="BookMark1"/>
      <w:bookmarkStart w:id="18" w:name="_Toc235614130"/>
      <w:bookmarkStart w:id="19" w:name="_Toc235613263"/>
      <w:bookmarkStart w:id="20" w:name="_Toc235204218"/>
      <w:bookmarkStart w:id="21" w:name="_Toc235204310"/>
      <w:bookmarkStart w:id="22" w:name="_Toc235204184"/>
      <w:bookmarkStart w:id="23" w:name="_Toc235205265"/>
      <w:bookmarkStart w:id="24" w:name="_Toc235204018"/>
      <w:r>
        <w:rPr>
          <w:rFonts w:hint="eastAsia"/>
          <w:spacing w:val="320"/>
        </w:rPr>
        <w:t>目</w:t>
      </w:r>
      <w:r>
        <w:rPr>
          <w:rFonts w:hint="eastAsia"/>
        </w:rPr>
        <w:t>次</w:t>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"_Toc236828784" </w:instrText>
      </w:r>
      <w:r>
        <w:fldChar w:fldCharType="separate"/>
      </w:r>
      <w:r>
        <w:rPr>
          <w:rStyle w:val="35"/>
        </w:rPr>
        <w:t>前言</w:t>
      </w:r>
      <w:r>
        <w:rPr>
          <w:rFonts w:hint="eastAsia"/>
        </w:rPr>
        <w:tab/>
      </w:r>
      <w:r>
        <w:rPr>
          <w:rFonts w:hint="eastAsia"/>
        </w:rPr>
        <w:fldChar w:fldCharType="begin"/>
      </w:r>
      <w:r>
        <w:rPr>
          <w:rFonts w:hint="eastAsia"/>
        </w:rPr>
        <w:instrText xml:space="preserve"> </w:instrText>
      </w:r>
      <w:r>
        <w:instrText xml:space="preserve">PAGEREF _Toc236828784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"_Toc236828785" </w:instrText>
      </w:r>
      <w:r>
        <w:fldChar w:fldCharType="separate"/>
      </w:r>
      <w:r>
        <w:rPr>
          <w:rStyle w:val="35"/>
        </w:rPr>
        <w:t>引言</w:t>
      </w:r>
      <w:r>
        <w:rPr>
          <w:rFonts w:hint="eastAsia"/>
        </w:rPr>
        <w:tab/>
      </w:r>
      <w:r>
        <w:rPr>
          <w:rFonts w:hint="eastAsia"/>
        </w:rPr>
        <w:fldChar w:fldCharType="begin"/>
      </w:r>
      <w:r>
        <w:rPr>
          <w:rFonts w:hint="eastAsia"/>
        </w:rPr>
        <w:instrText xml:space="preserve"> </w:instrText>
      </w:r>
      <w:r>
        <w:instrText xml:space="preserve">PAGEREF _Toc236828785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"_Toc236828786" </w:instrText>
      </w:r>
      <w:r>
        <w:fldChar w:fldCharType="separate"/>
      </w:r>
      <w:r>
        <w:rPr>
          <w:rStyle w:val="35"/>
        </w:rPr>
        <w:t>1  范围</w:t>
      </w:r>
      <w:r>
        <w:rPr>
          <w:rFonts w:hint="eastAsia"/>
        </w:rPr>
        <w:tab/>
      </w:r>
      <w:r>
        <w:rPr>
          <w:rFonts w:hint="eastAsia"/>
        </w:rPr>
        <w:fldChar w:fldCharType="begin"/>
      </w:r>
      <w:r>
        <w:rPr>
          <w:rFonts w:hint="eastAsia"/>
        </w:rPr>
        <w:instrText xml:space="preserve"> </w:instrText>
      </w:r>
      <w:r>
        <w:instrText xml:space="preserve">PAGEREF _Toc236828786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"_Toc236828787" </w:instrText>
      </w:r>
      <w:r>
        <w:fldChar w:fldCharType="separate"/>
      </w:r>
      <w:r>
        <w:rPr>
          <w:rStyle w:val="35"/>
        </w:rPr>
        <w:t>2  规范性引用文件</w:t>
      </w:r>
      <w:r>
        <w:rPr>
          <w:rFonts w:hint="eastAsia"/>
        </w:rPr>
        <w:tab/>
      </w:r>
      <w:r>
        <w:rPr>
          <w:rFonts w:hint="eastAsia"/>
        </w:rPr>
        <w:fldChar w:fldCharType="begin"/>
      </w:r>
      <w:r>
        <w:rPr>
          <w:rFonts w:hint="eastAsia"/>
        </w:rPr>
        <w:instrText xml:space="preserve"> </w:instrText>
      </w:r>
      <w:r>
        <w:instrText xml:space="preserve">PAGEREF _Toc236828787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"_Toc236828788" </w:instrText>
      </w:r>
      <w:r>
        <w:fldChar w:fldCharType="separate"/>
      </w:r>
      <w:r>
        <w:rPr>
          <w:rStyle w:val="35"/>
        </w:rPr>
        <w:t>3  术语和定义</w:t>
      </w:r>
      <w:r>
        <w:rPr>
          <w:rFonts w:hint="eastAsia"/>
        </w:rPr>
        <w:tab/>
      </w:r>
      <w:r>
        <w:rPr>
          <w:rFonts w:hint="eastAsia"/>
        </w:rPr>
        <w:fldChar w:fldCharType="begin"/>
      </w:r>
      <w:r>
        <w:rPr>
          <w:rFonts w:hint="eastAsia"/>
        </w:rPr>
        <w:instrText xml:space="preserve"> </w:instrText>
      </w:r>
      <w:r>
        <w:instrText xml:space="preserve">PAGEREF _Toc236828788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"_Toc236828789" </w:instrText>
      </w:r>
      <w:r>
        <w:fldChar w:fldCharType="separate"/>
      </w:r>
      <w:r>
        <w:rPr>
          <w:rStyle w:val="35"/>
        </w:rPr>
        <w:t>4  缩略语</w:t>
      </w:r>
      <w:r>
        <w:rPr>
          <w:rFonts w:hint="eastAsia"/>
        </w:rPr>
        <w:tab/>
      </w:r>
      <w:r>
        <w:rPr>
          <w:rFonts w:hint="eastAsia"/>
        </w:rPr>
        <w:fldChar w:fldCharType="begin"/>
      </w:r>
      <w:r>
        <w:rPr>
          <w:rFonts w:hint="eastAsia"/>
        </w:rPr>
        <w:instrText xml:space="preserve"> </w:instrText>
      </w:r>
      <w:r>
        <w:instrText xml:space="preserve">PAGEREF _Toc236828789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"_Toc236828790" </w:instrText>
      </w:r>
      <w:r>
        <w:fldChar w:fldCharType="separate"/>
      </w:r>
      <w:r>
        <w:rPr>
          <w:rStyle w:val="35"/>
        </w:rPr>
        <w:t>5  人工智能操作系统框架</w:t>
      </w:r>
      <w:r>
        <w:rPr>
          <w:rFonts w:hint="eastAsia"/>
        </w:rPr>
        <w:tab/>
      </w:r>
      <w:r>
        <w:rPr>
          <w:rFonts w:hint="eastAsia"/>
        </w:rPr>
        <w:fldChar w:fldCharType="begin"/>
      </w:r>
      <w:r>
        <w:rPr>
          <w:rFonts w:hint="eastAsia"/>
        </w:rPr>
        <w:instrText xml:space="preserve"> </w:instrText>
      </w:r>
      <w:r>
        <w:instrText xml:space="preserve">PAGEREF _Toc236828790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"_Toc236828791" </w:instrText>
      </w:r>
      <w:r>
        <w:fldChar w:fldCharType="separate"/>
      </w:r>
      <w:r>
        <w:rPr>
          <w:rStyle w:val="35"/>
        </w:rPr>
        <w:t>6  内核要求</w:t>
      </w:r>
      <w:r>
        <w:rPr>
          <w:rFonts w:hint="eastAsia"/>
        </w:rPr>
        <w:tab/>
      </w:r>
      <w:r>
        <w:rPr>
          <w:rFonts w:hint="eastAsia"/>
        </w:rPr>
        <w:fldChar w:fldCharType="begin"/>
      </w:r>
      <w:r>
        <w:rPr>
          <w:rFonts w:hint="eastAsia"/>
        </w:rPr>
        <w:instrText xml:space="preserve"> </w:instrText>
      </w:r>
      <w:r>
        <w:instrText xml:space="preserve">PAGEREF _Toc236828791 \h</w:instrText>
      </w:r>
      <w:r>
        <w:rPr>
          <w:rFonts w:hint="eastAsia"/>
        </w:rPr>
        <w:instrText xml:space="preserve"> </w:instrText>
      </w:r>
      <w:r>
        <w:rPr>
          <w:rFonts w:hint="eastAsia"/>
        </w:rPr>
        <w:fldChar w:fldCharType="separate"/>
      </w:r>
      <w:r>
        <w:t>2</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"_Toc236828792" </w:instrText>
      </w:r>
      <w:r>
        <w:fldChar w:fldCharType="separate"/>
      </w:r>
      <w:r>
        <w:rPr>
          <w:rStyle w:val="35"/>
        </w:rPr>
        <w:t>7  AI运行库要求</w:t>
      </w:r>
      <w:r>
        <w:rPr>
          <w:rFonts w:hint="eastAsia"/>
        </w:rPr>
        <w:tab/>
      </w:r>
      <w:r>
        <w:rPr>
          <w:rFonts w:hint="eastAsia"/>
        </w:rPr>
        <w:fldChar w:fldCharType="begin"/>
      </w:r>
      <w:r>
        <w:rPr>
          <w:rFonts w:hint="eastAsia"/>
        </w:rPr>
        <w:instrText xml:space="preserve"> </w:instrText>
      </w:r>
      <w:r>
        <w:instrText xml:space="preserve">PAGEREF _Toc236828792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"_Toc236828793" </w:instrText>
      </w:r>
      <w:r>
        <w:fldChar w:fldCharType="separate"/>
      </w:r>
      <w:r>
        <w:rPr>
          <w:rStyle w:val="35"/>
        </w:rPr>
        <w:t>8  AI服务要求</w:t>
      </w:r>
      <w:r>
        <w:rPr>
          <w:rFonts w:hint="eastAsia"/>
        </w:rPr>
        <w:tab/>
      </w:r>
      <w:r>
        <w:rPr>
          <w:rFonts w:hint="eastAsia"/>
        </w:rPr>
        <w:fldChar w:fldCharType="begin"/>
      </w:r>
      <w:r>
        <w:rPr>
          <w:rFonts w:hint="eastAsia"/>
        </w:rPr>
        <w:instrText xml:space="preserve"> </w:instrText>
      </w:r>
      <w:r>
        <w:instrText xml:space="preserve">PAGEREF _Toc236828793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"_Toc236828794" </w:instrText>
      </w:r>
      <w:r>
        <w:fldChar w:fldCharType="separate"/>
      </w:r>
      <w:r>
        <w:rPr>
          <w:rStyle w:val="35"/>
          <w14:scene3d>
            <w14:lightRig w14:rig="threePt" w14:dir="t">
              <w14:rot w14:lat="0" w14:lon="0" w14:rev="0"/>
            </w14:lightRig>
          </w14:scene3d>
        </w:rPr>
        <w:t xml:space="preserve">8.1 </w:t>
      </w:r>
      <w:r>
        <w:rPr>
          <w:rStyle w:val="35"/>
        </w:rPr>
        <w:t xml:space="preserve"> 概述</w:t>
      </w:r>
      <w:r>
        <w:rPr>
          <w:rFonts w:hint="eastAsia"/>
        </w:rPr>
        <w:tab/>
      </w:r>
      <w:r>
        <w:rPr>
          <w:rFonts w:hint="eastAsia"/>
        </w:rPr>
        <w:fldChar w:fldCharType="begin"/>
      </w:r>
      <w:r>
        <w:rPr>
          <w:rFonts w:hint="eastAsia"/>
        </w:rPr>
        <w:instrText xml:space="preserve"> </w:instrText>
      </w:r>
      <w:r>
        <w:instrText xml:space="preserve">PAGEREF _Toc236828794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"_Toc236828795" </w:instrText>
      </w:r>
      <w:r>
        <w:fldChar w:fldCharType="separate"/>
      </w:r>
      <w:r>
        <w:rPr>
          <w:rStyle w:val="35"/>
          <w14:scene3d>
            <w14:lightRig w14:rig="threePt" w14:dir="t">
              <w14:rot w14:lat="0" w14:lon="0" w14:rev="0"/>
            </w14:lightRig>
          </w14:scene3d>
        </w:rPr>
        <w:t xml:space="preserve">8.2 </w:t>
      </w:r>
      <w:r>
        <w:rPr>
          <w:rStyle w:val="35"/>
        </w:rPr>
        <w:t xml:space="preserve"> 感知服务</w:t>
      </w:r>
      <w:r>
        <w:rPr>
          <w:rFonts w:hint="eastAsia"/>
        </w:rPr>
        <w:tab/>
      </w:r>
      <w:r>
        <w:rPr>
          <w:rFonts w:hint="eastAsia"/>
        </w:rPr>
        <w:fldChar w:fldCharType="begin"/>
      </w:r>
      <w:r>
        <w:rPr>
          <w:rFonts w:hint="eastAsia"/>
        </w:rPr>
        <w:instrText xml:space="preserve"> </w:instrText>
      </w:r>
      <w:r>
        <w:instrText xml:space="preserve">PAGEREF _Toc236828795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"_Toc236828796" </w:instrText>
      </w:r>
      <w:r>
        <w:fldChar w:fldCharType="separate"/>
      </w:r>
      <w:r>
        <w:rPr>
          <w:rStyle w:val="35"/>
          <w14:scene3d>
            <w14:lightRig w14:rig="threePt" w14:dir="t">
              <w14:rot w14:lat="0" w14:lon="0" w14:rev="0"/>
            </w14:lightRig>
          </w14:scene3d>
        </w:rPr>
        <w:t xml:space="preserve">8.3 </w:t>
      </w:r>
      <w:r>
        <w:rPr>
          <w:rStyle w:val="35"/>
        </w:rPr>
        <w:t xml:space="preserve"> 交互服务</w:t>
      </w:r>
      <w:r>
        <w:rPr>
          <w:rFonts w:hint="eastAsia"/>
        </w:rPr>
        <w:tab/>
      </w:r>
      <w:r>
        <w:rPr>
          <w:rFonts w:hint="eastAsia"/>
        </w:rPr>
        <w:fldChar w:fldCharType="begin"/>
      </w:r>
      <w:r>
        <w:rPr>
          <w:rFonts w:hint="eastAsia"/>
        </w:rPr>
        <w:instrText xml:space="preserve"> </w:instrText>
      </w:r>
      <w:r>
        <w:instrText xml:space="preserve">PAGEREF _Toc236828796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"_Toc236828797" </w:instrText>
      </w:r>
      <w:r>
        <w:fldChar w:fldCharType="separate"/>
      </w:r>
      <w:r>
        <w:rPr>
          <w:rStyle w:val="35"/>
          <w14:scene3d>
            <w14:lightRig w14:rig="threePt" w14:dir="t">
              <w14:rot w14:lat="0" w14:lon="0" w14:rev="0"/>
            </w14:lightRig>
          </w14:scene3d>
        </w:rPr>
        <w:t xml:space="preserve">8.4 </w:t>
      </w:r>
      <w:r>
        <w:rPr>
          <w:rStyle w:val="35"/>
        </w:rPr>
        <w:t xml:space="preserve"> 模型服务</w:t>
      </w:r>
      <w:r>
        <w:rPr>
          <w:rFonts w:hint="eastAsia"/>
        </w:rPr>
        <w:tab/>
      </w:r>
      <w:r>
        <w:rPr>
          <w:rFonts w:hint="eastAsia"/>
        </w:rPr>
        <w:fldChar w:fldCharType="begin"/>
      </w:r>
      <w:r>
        <w:rPr>
          <w:rFonts w:hint="eastAsia"/>
        </w:rPr>
        <w:instrText xml:space="preserve"> </w:instrText>
      </w:r>
      <w:r>
        <w:instrText xml:space="preserve">PAGEREF _Toc236828797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"_Toc236828798" </w:instrText>
      </w:r>
      <w:r>
        <w:fldChar w:fldCharType="separate"/>
      </w:r>
      <w:r>
        <w:rPr>
          <w:rStyle w:val="35"/>
          <w14:scene3d>
            <w14:lightRig w14:rig="threePt" w14:dir="t">
              <w14:rot w14:lat="0" w14:lon="0" w14:rev="0"/>
            </w14:lightRig>
          </w14:scene3d>
        </w:rPr>
        <w:t xml:space="preserve">8.5 </w:t>
      </w:r>
      <w:r>
        <w:rPr>
          <w:rStyle w:val="35"/>
        </w:rPr>
        <w:t xml:space="preserve"> 智能体管理</w:t>
      </w:r>
      <w:r>
        <w:rPr>
          <w:rFonts w:hint="eastAsia"/>
        </w:rPr>
        <w:tab/>
      </w:r>
      <w:r>
        <w:rPr>
          <w:rFonts w:hint="eastAsia"/>
        </w:rPr>
        <w:fldChar w:fldCharType="begin"/>
      </w:r>
      <w:r>
        <w:rPr>
          <w:rFonts w:hint="eastAsia"/>
        </w:rPr>
        <w:instrText xml:space="preserve"> </w:instrText>
      </w:r>
      <w:r>
        <w:instrText xml:space="preserve">PAGEREF _Toc236828798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"_Toc236828799" </w:instrText>
      </w:r>
      <w:r>
        <w:fldChar w:fldCharType="separate"/>
      </w:r>
      <w:r>
        <w:rPr>
          <w:rStyle w:val="35"/>
          <w14:scene3d>
            <w14:lightRig w14:rig="threePt" w14:dir="t">
              <w14:rot w14:lat="0" w14:lon="0" w14:rev="0"/>
            </w14:lightRig>
          </w14:scene3d>
        </w:rPr>
        <w:t xml:space="preserve">8.6 </w:t>
      </w:r>
      <w:r>
        <w:rPr>
          <w:rStyle w:val="35"/>
        </w:rPr>
        <w:t xml:space="preserve"> 工具管理</w:t>
      </w:r>
      <w:r>
        <w:rPr>
          <w:rFonts w:hint="eastAsia"/>
        </w:rPr>
        <w:tab/>
      </w:r>
      <w:r>
        <w:rPr>
          <w:rFonts w:hint="eastAsia"/>
        </w:rPr>
        <w:fldChar w:fldCharType="begin"/>
      </w:r>
      <w:r>
        <w:rPr>
          <w:rFonts w:hint="eastAsia"/>
        </w:rPr>
        <w:instrText xml:space="preserve"> </w:instrText>
      </w:r>
      <w:r>
        <w:instrText xml:space="preserve">PAGEREF _Toc236828799 \h</w:instrText>
      </w:r>
      <w:r>
        <w:rPr>
          <w:rFonts w:hint="eastAsia"/>
        </w:rPr>
        <w:instrText xml:space="preserve"> </w:instrText>
      </w:r>
      <w:r>
        <w:rPr>
          <w:rFonts w:hint="eastAsia"/>
        </w:rPr>
        <w:fldChar w:fldCharType="separate"/>
      </w:r>
      <w:r>
        <w:t>4</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"_Toc236828800" </w:instrText>
      </w:r>
      <w:r>
        <w:fldChar w:fldCharType="separate"/>
      </w:r>
      <w:r>
        <w:rPr>
          <w:rStyle w:val="35"/>
          <w14:scene3d>
            <w14:lightRig w14:rig="threePt" w14:dir="t">
              <w14:rot w14:lat="0" w14:lon="0" w14:rev="0"/>
            </w14:lightRig>
          </w14:scene3d>
        </w:rPr>
        <w:t xml:space="preserve">8.7 </w:t>
      </w:r>
      <w:r>
        <w:rPr>
          <w:rStyle w:val="35"/>
        </w:rPr>
        <w:t xml:space="preserve"> 技能管理</w:t>
      </w:r>
      <w:r>
        <w:rPr>
          <w:rFonts w:hint="eastAsia"/>
        </w:rPr>
        <w:tab/>
      </w:r>
      <w:r>
        <w:rPr>
          <w:rFonts w:hint="eastAsia"/>
        </w:rPr>
        <w:fldChar w:fldCharType="begin"/>
      </w:r>
      <w:r>
        <w:rPr>
          <w:rFonts w:hint="eastAsia"/>
        </w:rPr>
        <w:instrText xml:space="preserve"> </w:instrText>
      </w:r>
      <w:r>
        <w:instrText xml:space="preserve">PAGEREF _Toc236828800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"_Toc236828801" </w:instrText>
      </w:r>
      <w:r>
        <w:fldChar w:fldCharType="separate"/>
      </w:r>
      <w:r>
        <w:rPr>
          <w:rStyle w:val="35"/>
          <w14:scene3d>
            <w14:lightRig w14:rig="threePt" w14:dir="t">
              <w14:rot w14:lat="0" w14:lon="0" w14:rev="0"/>
            </w14:lightRig>
          </w14:scene3d>
        </w:rPr>
        <w:t xml:space="preserve">8.8 </w:t>
      </w:r>
      <w:r>
        <w:rPr>
          <w:rStyle w:val="35"/>
        </w:rPr>
        <w:t xml:space="preserve"> 上下文管理</w:t>
      </w:r>
      <w:r>
        <w:rPr>
          <w:rFonts w:hint="eastAsia"/>
        </w:rPr>
        <w:tab/>
      </w:r>
      <w:r>
        <w:rPr>
          <w:rFonts w:hint="eastAsia"/>
        </w:rPr>
        <w:fldChar w:fldCharType="begin"/>
      </w:r>
      <w:r>
        <w:rPr>
          <w:rFonts w:hint="eastAsia"/>
        </w:rPr>
        <w:instrText xml:space="preserve"> </w:instrText>
      </w:r>
      <w:r>
        <w:instrText xml:space="preserve">PAGEREF _Toc236828801 \h</w:instrText>
      </w:r>
      <w:r>
        <w:rPr>
          <w:rFonts w:hint="eastAsia"/>
        </w:rPr>
        <w:instrText xml:space="preserve"> </w:instrText>
      </w:r>
      <w:r>
        <w:rPr>
          <w:rFonts w:hint="eastAsia"/>
        </w:rPr>
        <w:fldChar w:fldCharType="separate"/>
      </w:r>
      <w:r>
        <w:t>5</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"_Toc236828802" </w:instrText>
      </w:r>
      <w:r>
        <w:fldChar w:fldCharType="separate"/>
      </w:r>
      <w:r>
        <w:rPr>
          <w:rStyle w:val="35"/>
          <w14:scene3d>
            <w14:lightRig w14:rig="threePt" w14:dir="t">
              <w14:rot w14:lat="0" w14:lon="0" w14:rev="0"/>
            </w14:lightRig>
          </w14:scene3d>
        </w:rPr>
        <w:t xml:space="preserve">8.9 </w:t>
      </w:r>
      <w:r>
        <w:rPr>
          <w:rStyle w:val="35"/>
        </w:rPr>
        <w:t xml:space="preserve"> 记忆管理</w:t>
      </w:r>
      <w:r>
        <w:rPr>
          <w:rFonts w:hint="eastAsia"/>
        </w:rPr>
        <w:tab/>
      </w:r>
      <w:r>
        <w:rPr>
          <w:rFonts w:hint="eastAsia"/>
        </w:rPr>
        <w:fldChar w:fldCharType="begin"/>
      </w:r>
      <w:r>
        <w:rPr>
          <w:rFonts w:hint="eastAsia"/>
        </w:rPr>
        <w:instrText xml:space="preserve"> </w:instrText>
      </w:r>
      <w:r>
        <w:instrText xml:space="preserve">PAGEREF _Toc236828802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"_Toc236828803" </w:instrText>
      </w:r>
      <w:r>
        <w:fldChar w:fldCharType="separate"/>
      </w:r>
      <w:r>
        <w:rPr>
          <w:rStyle w:val="35"/>
          <w14:scene3d>
            <w14:lightRig w14:rig="threePt" w14:dir="t">
              <w14:rot w14:lat="0" w14:lon="0" w14:rev="0"/>
            </w14:lightRig>
          </w14:scene3d>
        </w:rPr>
        <w:t xml:space="preserve">8.10 </w:t>
      </w:r>
      <w:r>
        <w:rPr>
          <w:rStyle w:val="35"/>
        </w:rPr>
        <w:t xml:space="preserve"> 跨设备协同</w:t>
      </w:r>
      <w:r>
        <w:rPr>
          <w:rFonts w:hint="eastAsia"/>
        </w:rPr>
        <w:tab/>
      </w:r>
      <w:r>
        <w:rPr>
          <w:rFonts w:hint="eastAsia"/>
        </w:rPr>
        <w:fldChar w:fldCharType="begin"/>
      </w:r>
      <w:r>
        <w:rPr>
          <w:rFonts w:hint="eastAsia"/>
        </w:rPr>
        <w:instrText xml:space="preserve"> </w:instrText>
      </w:r>
      <w:r>
        <w:instrText xml:space="preserve">PAGEREF _Toc236828803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"_Toc236828804" </w:instrText>
      </w:r>
      <w:r>
        <w:fldChar w:fldCharType="separate"/>
      </w:r>
      <w:r>
        <w:rPr>
          <w:rStyle w:val="35"/>
          <w14:scene3d>
            <w14:lightRig w14:rig="threePt" w14:dir="t">
              <w14:rot w14:lat="0" w14:lon="0" w14:rev="0"/>
            </w14:lightRig>
          </w14:scene3d>
        </w:rPr>
        <w:t xml:space="preserve">8.11 </w:t>
      </w:r>
      <w:r>
        <w:rPr>
          <w:rStyle w:val="35"/>
        </w:rPr>
        <w:t xml:space="preserve"> 数据平台服务</w:t>
      </w:r>
      <w:r>
        <w:rPr>
          <w:rFonts w:hint="eastAsia"/>
        </w:rPr>
        <w:tab/>
      </w:r>
      <w:r>
        <w:rPr>
          <w:rFonts w:hint="eastAsia"/>
        </w:rPr>
        <w:fldChar w:fldCharType="begin"/>
      </w:r>
      <w:r>
        <w:rPr>
          <w:rFonts w:hint="eastAsia"/>
        </w:rPr>
        <w:instrText xml:space="preserve"> </w:instrText>
      </w:r>
      <w:r>
        <w:instrText xml:space="preserve">PAGEREF _Toc236828804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"_Toc236828805" </w:instrText>
      </w:r>
      <w:r>
        <w:fldChar w:fldCharType="separate"/>
      </w:r>
      <w:r>
        <w:rPr>
          <w:rStyle w:val="35"/>
        </w:rPr>
        <w:t>9  系统智能体要求</w:t>
      </w:r>
      <w:r>
        <w:rPr>
          <w:rFonts w:hint="eastAsia"/>
        </w:rPr>
        <w:tab/>
      </w:r>
      <w:r>
        <w:rPr>
          <w:rFonts w:hint="eastAsia"/>
        </w:rPr>
        <w:fldChar w:fldCharType="begin"/>
      </w:r>
      <w:r>
        <w:rPr>
          <w:rFonts w:hint="eastAsia"/>
        </w:rPr>
        <w:instrText xml:space="preserve"> </w:instrText>
      </w:r>
      <w:r>
        <w:instrText xml:space="preserve">PAGEREF _Toc236828805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"_Toc236828806" </w:instrText>
      </w:r>
      <w:r>
        <w:fldChar w:fldCharType="separate"/>
      </w:r>
      <w:r>
        <w:rPr>
          <w:rStyle w:val="35"/>
          <w14:scene3d>
            <w14:lightRig w14:rig="threePt" w14:dir="t">
              <w14:rot w14:lat="0" w14:lon="0" w14:rev="0"/>
            </w14:lightRig>
          </w14:scene3d>
        </w:rPr>
        <w:t xml:space="preserve">9.1 </w:t>
      </w:r>
      <w:r>
        <w:rPr>
          <w:rStyle w:val="35"/>
        </w:rPr>
        <w:t xml:space="preserve"> 智能化能力</w:t>
      </w:r>
      <w:r>
        <w:rPr>
          <w:rFonts w:hint="eastAsia"/>
        </w:rPr>
        <w:tab/>
      </w:r>
      <w:r>
        <w:rPr>
          <w:rFonts w:hint="eastAsia"/>
        </w:rPr>
        <w:fldChar w:fldCharType="begin"/>
      </w:r>
      <w:r>
        <w:rPr>
          <w:rFonts w:hint="eastAsia"/>
        </w:rPr>
        <w:instrText xml:space="preserve"> </w:instrText>
      </w:r>
      <w:r>
        <w:instrText xml:space="preserve">PAGEREF _Toc236828806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"_Toc236828807" </w:instrText>
      </w:r>
      <w:r>
        <w:fldChar w:fldCharType="separate"/>
      </w:r>
      <w:r>
        <w:rPr>
          <w:rStyle w:val="35"/>
          <w14:scene3d>
            <w14:lightRig w14:rig="threePt" w14:dir="t">
              <w14:rot w14:lat="0" w14:lon="0" w14:rev="0"/>
            </w14:lightRig>
          </w14:scene3d>
        </w:rPr>
        <w:t xml:space="preserve">9.2 </w:t>
      </w:r>
      <w:r>
        <w:rPr>
          <w:rStyle w:val="35"/>
        </w:rPr>
        <w:t xml:space="preserve"> 智能体调用</w:t>
      </w:r>
      <w:r>
        <w:rPr>
          <w:rFonts w:hint="eastAsia"/>
        </w:rPr>
        <w:tab/>
      </w:r>
      <w:r>
        <w:rPr>
          <w:rFonts w:hint="eastAsia"/>
        </w:rPr>
        <w:fldChar w:fldCharType="begin"/>
      </w:r>
      <w:r>
        <w:rPr>
          <w:rFonts w:hint="eastAsia"/>
        </w:rPr>
        <w:instrText xml:space="preserve"> </w:instrText>
      </w:r>
      <w:r>
        <w:instrText xml:space="preserve">PAGEREF _Toc236828807 \h</w:instrText>
      </w:r>
      <w:r>
        <w:rPr>
          <w:rFonts w:hint="eastAsia"/>
        </w:rPr>
        <w:instrText xml:space="preserve"> </w:instrText>
      </w:r>
      <w:r>
        <w:rPr>
          <w:rFonts w:hint="eastAsia"/>
        </w:rPr>
        <w:fldChar w:fldCharType="separate"/>
      </w:r>
      <w:r>
        <w:t>7</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"_Toc236828808" </w:instrText>
      </w:r>
      <w:r>
        <w:fldChar w:fldCharType="separate"/>
      </w:r>
      <w:r>
        <w:rPr>
          <w:rStyle w:val="35"/>
          <w14:scene3d>
            <w14:lightRig w14:rig="threePt" w14:dir="t">
              <w14:rot w14:lat="0" w14:lon="0" w14:rev="0"/>
            </w14:lightRig>
          </w14:scene3d>
        </w:rPr>
        <w:t xml:space="preserve">9.3 </w:t>
      </w:r>
      <w:r>
        <w:rPr>
          <w:rStyle w:val="35"/>
        </w:rPr>
        <w:t xml:space="preserve"> 系统管理能力</w:t>
      </w:r>
      <w:r>
        <w:rPr>
          <w:rFonts w:hint="eastAsia"/>
        </w:rPr>
        <w:tab/>
      </w:r>
      <w:r>
        <w:rPr>
          <w:rFonts w:hint="eastAsia"/>
        </w:rPr>
        <w:fldChar w:fldCharType="begin"/>
      </w:r>
      <w:r>
        <w:rPr>
          <w:rFonts w:hint="eastAsia"/>
        </w:rPr>
        <w:instrText xml:space="preserve"> </w:instrText>
      </w:r>
      <w:r>
        <w:instrText xml:space="preserve">PAGEREF _Toc236828808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"_Toc236828809" </w:instrText>
      </w:r>
      <w:r>
        <w:fldChar w:fldCharType="separate"/>
      </w:r>
      <w:r>
        <w:rPr>
          <w:rStyle w:val="35"/>
        </w:rPr>
        <w:t>10  智能开发套件要求</w:t>
      </w:r>
      <w:r>
        <w:rPr>
          <w:rFonts w:hint="eastAsia"/>
        </w:rPr>
        <w:tab/>
      </w:r>
      <w:r>
        <w:rPr>
          <w:rFonts w:hint="eastAsia"/>
        </w:rPr>
        <w:fldChar w:fldCharType="begin"/>
      </w:r>
      <w:r>
        <w:rPr>
          <w:rFonts w:hint="eastAsia"/>
        </w:rPr>
        <w:instrText xml:space="preserve"> </w:instrText>
      </w:r>
      <w:r>
        <w:instrText xml:space="preserve">PAGEREF _Toc236828809 \h</w:instrText>
      </w:r>
      <w:r>
        <w:rPr>
          <w:rFonts w:hint="eastAsia"/>
        </w:rPr>
        <w:instrText xml:space="preserve"> </w:instrText>
      </w:r>
      <w:r>
        <w:rPr>
          <w:rFonts w:hint="eastAsia"/>
        </w:rPr>
        <w:fldChar w:fldCharType="separate"/>
      </w:r>
      <w:r>
        <w:t>8</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"_Toc236828810" </w:instrText>
      </w:r>
      <w:r>
        <w:fldChar w:fldCharType="separate"/>
      </w:r>
      <w:r>
        <w:rPr>
          <w:rStyle w:val="35"/>
        </w:rPr>
        <w:t>11  兼容性要求</w:t>
      </w:r>
      <w:r>
        <w:rPr>
          <w:rFonts w:hint="eastAsia"/>
        </w:rPr>
        <w:tab/>
      </w:r>
      <w:r>
        <w:rPr>
          <w:rFonts w:hint="eastAsia"/>
        </w:rPr>
        <w:fldChar w:fldCharType="begin"/>
      </w:r>
      <w:r>
        <w:rPr>
          <w:rFonts w:hint="eastAsia"/>
        </w:rPr>
        <w:instrText xml:space="preserve"> </w:instrText>
      </w:r>
      <w:r>
        <w:instrText xml:space="preserve">PAGEREF _Toc236828810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"_Toc236828811" </w:instrText>
      </w:r>
      <w:r>
        <w:fldChar w:fldCharType="separate"/>
      </w:r>
      <w:r>
        <w:rPr>
          <w:rStyle w:val="35"/>
        </w:rPr>
        <w:t>12  安全要求</w:t>
      </w:r>
      <w:r>
        <w:rPr>
          <w:rFonts w:hint="eastAsia"/>
        </w:rPr>
        <w:tab/>
      </w:r>
      <w:r>
        <w:rPr>
          <w:rFonts w:hint="eastAsia"/>
        </w:rPr>
        <w:fldChar w:fldCharType="begin"/>
      </w:r>
      <w:r>
        <w:rPr>
          <w:rFonts w:hint="eastAsia"/>
        </w:rPr>
        <w:instrText xml:space="preserve"> </w:instrText>
      </w:r>
      <w:r>
        <w:instrText xml:space="preserve">PAGEREF _Toc236828811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"_Toc236828812" </w:instrText>
      </w:r>
      <w:r>
        <w:fldChar w:fldCharType="separate"/>
      </w:r>
      <w:r>
        <w:rPr>
          <w:rStyle w:val="35"/>
          <w14:scene3d>
            <w14:lightRig w14:rig="threePt" w14:dir="t">
              <w14:rot w14:lat="0" w14:lon="0" w14:rev="0"/>
            </w14:lightRig>
          </w14:scene3d>
        </w:rPr>
        <w:t xml:space="preserve">12.1 </w:t>
      </w:r>
      <w:r>
        <w:rPr>
          <w:rStyle w:val="35"/>
        </w:rPr>
        <w:t xml:space="preserve"> 身份鉴别</w:t>
      </w:r>
      <w:r>
        <w:rPr>
          <w:rFonts w:hint="eastAsia"/>
        </w:rPr>
        <w:tab/>
      </w:r>
      <w:r>
        <w:rPr>
          <w:rFonts w:hint="eastAsia"/>
        </w:rPr>
        <w:fldChar w:fldCharType="begin"/>
      </w:r>
      <w:r>
        <w:rPr>
          <w:rFonts w:hint="eastAsia"/>
        </w:rPr>
        <w:instrText xml:space="preserve"> </w:instrText>
      </w:r>
      <w:r>
        <w:instrText xml:space="preserve">PAGEREF _Toc236828812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"_Toc236828813" </w:instrText>
      </w:r>
      <w:r>
        <w:fldChar w:fldCharType="separate"/>
      </w:r>
      <w:r>
        <w:rPr>
          <w:rStyle w:val="35"/>
          <w14:scene3d>
            <w14:lightRig w14:rig="threePt" w14:dir="t">
              <w14:rot w14:lat="0" w14:lon="0" w14:rev="0"/>
            </w14:lightRig>
          </w14:scene3d>
        </w:rPr>
        <w:t xml:space="preserve">12.2 </w:t>
      </w:r>
      <w:r>
        <w:rPr>
          <w:rStyle w:val="35"/>
        </w:rPr>
        <w:t xml:space="preserve"> 智能体运行安全</w:t>
      </w:r>
      <w:r>
        <w:rPr>
          <w:rFonts w:hint="eastAsia"/>
        </w:rPr>
        <w:tab/>
      </w:r>
      <w:r>
        <w:rPr>
          <w:rFonts w:hint="eastAsia"/>
        </w:rPr>
        <w:fldChar w:fldCharType="begin"/>
      </w:r>
      <w:r>
        <w:rPr>
          <w:rFonts w:hint="eastAsia"/>
        </w:rPr>
        <w:instrText xml:space="preserve"> </w:instrText>
      </w:r>
      <w:r>
        <w:instrText xml:space="preserve">PAGEREF _Toc236828813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"_Toc236828814" </w:instrText>
      </w:r>
      <w:r>
        <w:fldChar w:fldCharType="separate"/>
      </w:r>
      <w:r>
        <w:rPr>
          <w:rStyle w:val="35"/>
          <w14:scene3d>
            <w14:lightRig w14:rig="threePt" w14:dir="t">
              <w14:rot w14:lat="0" w14:lon="0" w14:rev="0"/>
            </w14:lightRig>
          </w14:scene3d>
        </w:rPr>
        <w:t xml:space="preserve">12.3 </w:t>
      </w:r>
      <w:r>
        <w:rPr>
          <w:rStyle w:val="35"/>
          <w:shd w:val="clear" w:color="auto" w:fill="FFFFFF"/>
        </w:rPr>
        <w:t xml:space="preserve"> 技能安全</w:t>
      </w:r>
      <w:r>
        <w:rPr>
          <w:rFonts w:hint="eastAsia"/>
        </w:rPr>
        <w:tab/>
      </w:r>
      <w:r>
        <w:rPr>
          <w:rFonts w:hint="eastAsia"/>
        </w:rPr>
        <w:fldChar w:fldCharType="begin"/>
      </w:r>
      <w:r>
        <w:rPr>
          <w:rFonts w:hint="eastAsia"/>
        </w:rPr>
        <w:instrText xml:space="preserve"> </w:instrText>
      </w:r>
      <w:r>
        <w:instrText xml:space="preserve">PAGEREF _Toc236828814 \h</w:instrText>
      </w:r>
      <w:r>
        <w:rPr>
          <w:rFonts w:hint="eastAsia"/>
        </w:rPr>
        <w:instrText xml:space="preserve"> </w:instrText>
      </w:r>
      <w:r>
        <w:rPr>
          <w:rFonts w:hint="eastAsia"/>
        </w:rPr>
        <w:fldChar w:fldCharType="separate"/>
      </w:r>
      <w:r>
        <w:t>9</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"_Toc236828815" </w:instrText>
      </w:r>
      <w:r>
        <w:fldChar w:fldCharType="separate"/>
      </w:r>
      <w:r>
        <w:rPr>
          <w:rStyle w:val="35"/>
          <w14:scene3d>
            <w14:lightRig w14:rig="threePt" w14:dir="t">
              <w14:rot w14:lat="0" w14:lon="0" w14:rev="0"/>
            </w14:lightRig>
          </w14:scene3d>
        </w:rPr>
        <w:t xml:space="preserve">12.4 </w:t>
      </w:r>
      <w:r>
        <w:rPr>
          <w:rStyle w:val="35"/>
          <w:rFonts w:ascii="BlinkMacSystemFont" w:hAnsi="BlinkMacSystemFont"/>
          <w:shd w:val="clear" w:color="auto" w:fill="FFFFFF"/>
        </w:rPr>
        <w:t xml:space="preserve"> 工具安全</w:t>
      </w:r>
      <w:r>
        <w:rPr>
          <w:rFonts w:hint="eastAsia"/>
        </w:rPr>
        <w:tab/>
      </w:r>
      <w:r>
        <w:rPr>
          <w:rFonts w:hint="eastAsia"/>
        </w:rPr>
        <w:fldChar w:fldCharType="begin"/>
      </w:r>
      <w:r>
        <w:rPr>
          <w:rFonts w:hint="eastAsia"/>
        </w:rPr>
        <w:instrText xml:space="preserve"> </w:instrText>
      </w:r>
      <w:r>
        <w:instrText xml:space="preserve">PAGEREF _Toc236828815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"_Toc236828816" </w:instrText>
      </w:r>
      <w:r>
        <w:fldChar w:fldCharType="separate"/>
      </w:r>
      <w:r>
        <w:rPr>
          <w:rStyle w:val="35"/>
          <w14:scene3d>
            <w14:lightRig w14:rig="threePt" w14:dir="t">
              <w14:rot w14:lat="0" w14:lon="0" w14:rev="0"/>
            </w14:lightRig>
          </w14:scene3d>
        </w:rPr>
        <w:t xml:space="preserve">12.5 </w:t>
      </w:r>
      <w:r>
        <w:rPr>
          <w:rStyle w:val="35"/>
        </w:rPr>
        <w:t xml:space="preserve"> 安全沙箱</w:t>
      </w:r>
      <w:r>
        <w:rPr>
          <w:rFonts w:hint="eastAsia"/>
        </w:rPr>
        <w:tab/>
      </w:r>
      <w:r>
        <w:rPr>
          <w:rFonts w:hint="eastAsia"/>
        </w:rPr>
        <w:fldChar w:fldCharType="begin"/>
      </w:r>
      <w:r>
        <w:rPr>
          <w:rFonts w:hint="eastAsia"/>
        </w:rPr>
        <w:instrText xml:space="preserve"> </w:instrText>
      </w:r>
      <w:r>
        <w:instrText xml:space="preserve">PAGEREF _Toc236828816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"_Toc236828817" </w:instrText>
      </w:r>
      <w:r>
        <w:fldChar w:fldCharType="separate"/>
      </w:r>
      <w:r>
        <w:rPr>
          <w:rStyle w:val="35"/>
          <w14:scene3d>
            <w14:lightRig w14:rig="threePt" w14:dir="t">
              <w14:rot w14:lat="0" w14:lon="0" w14:rev="0"/>
            </w14:lightRig>
          </w14:scene3d>
        </w:rPr>
        <w:t xml:space="preserve">12.6 </w:t>
      </w:r>
      <w:r>
        <w:rPr>
          <w:rStyle w:val="35"/>
          <w:rFonts w:ascii="BlinkMacSystemFont" w:hAnsi="BlinkMacSystemFont"/>
          <w:shd w:val="clear" w:color="auto" w:fill="FFFFFF"/>
        </w:rPr>
        <w:t xml:space="preserve"> 模型</w:t>
      </w:r>
      <w:r>
        <w:rPr>
          <w:rStyle w:val="35"/>
        </w:rPr>
        <w:t>安全</w:t>
      </w:r>
      <w:r>
        <w:rPr>
          <w:rFonts w:hint="eastAsia"/>
        </w:rPr>
        <w:tab/>
      </w:r>
      <w:r>
        <w:rPr>
          <w:rFonts w:hint="eastAsia"/>
        </w:rPr>
        <w:fldChar w:fldCharType="begin"/>
      </w:r>
      <w:r>
        <w:rPr>
          <w:rFonts w:hint="eastAsia"/>
        </w:rPr>
        <w:instrText xml:space="preserve"> </w:instrText>
      </w:r>
      <w:r>
        <w:instrText xml:space="preserve">PAGEREF _Toc236828817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pPr>
        <w:pStyle w:val="25"/>
        <w:rPr>
          <w:rFonts w:hint="eastAsia" w:asciiTheme="minorHAnsi" w:hAnsiTheme="minorHAnsi" w:eastAsiaTheme="minorEastAsia" w:cstheme="minorBidi"/>
          <w:sz w:val="22"/>
          <w:szCs w:val="24"/>
          <w14:ligatures w14:val="standardContextual"/>
        </w:rPr>
      </w:pPr>
      <w:r>
        <w:fldChar w:fldCharType="begin"/>
      </w:r>
      <w:r>
        <w:instrText xml:space="preserve"> HYPERLINK \l "_Toc236828818" </w:instrText>
      </w:r>
      <w:r>
        <w:fldChar w:fldCharType="separate"/>
      </w:r>
      <w:r>
        <w:rPr>
          <w:rStyle w:val="35"/>
          <w14:scene3d>
            <w14:lightRig w14:rig="threePt" w14:dir="t">
              <w14:rot w14:lat="0" w14:lon="0" w14:rev="0"/>
            </w14:lightRig>
          </w14:scene3d>
        </w:rPr>
        <w:t xml:space="preserve">12.7 </w:t>
      </w:r>
      <w:r>
        <w:rPr>
          <w:rStyle w:val="35"/>
        </w:rPr>
        <w:t xml:space="preserve"> 行为审计</w:t>
      </w:r>
      <w:r>
        <w:rPr>
          <w:rFonts w:hint="eastAsia"/>
        </w:rPr>
        <w:tab/>
      </w:r>
      <w:r>
        <w:rPr>
          <w:rFonts w:hint="eastAsia"/>
        </w:rPr>
        <w:fldChar w:fldCharType="begin"/>
      </w:r>
      <w:r>
        <w:rPr>
          <w:rFonts w:hint="eastAsia"/>
        </w:rPr>
        <w:instrText xml:space="preserve"> </w:instrText>
      </w:r>
      <w:r>
        <w:instrText xml:space="preserve">PAGEREF _Toc236828818 \h</w:instrText>
      </w:r>
      <w:r>
        <w:rPr>
          <w:rFonts w:hint="eastAsia"/>
        </w:rPr>
        <w:instrText xml:space="preserve"> </w:instrText>
      </w:r>
      <w:r>
        <w:rPr>
          <w:rFonts w:hint="eastAsia"/>
        </w:rPr>
        <w:fldChar w:fldCharType="separate"/>
      </w:r>
      <w:r>
        <w:t>10</w:t>
      </w:r>
      <w:r>
        <w:rPr>
          <w:rFonts w:hint="eastAsia"/>
        </w:rPr>
        <w:fldChar w:fldCharType="end"/>
      </w:r>
      <w:r>
        <w:rPr>
          <w:rFonts w:hint="eastAsia"/>
        </w:rPr>
        <w:fldChar w:fldCharType="end"/>
      </w:r>
    </w:p>
    <w:p>
      <w:pPr>
        <w:pStyle w:val="20"/>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"_Toc236828819" </w:instrText>
      </w:r>
      <w:r>
        <w:fldChar w:fldCharType="separate"/>
      </w:r>
      <w:r>
        <w:rPr>
          <w:rStyle w:val="35"/>
        </w:rPr>
        <w:t>参考文献</w:t>
      </w:r>
      <w:r>
        <w:rPr>
          <w:rFonts w:hint="eastAsia"/>
        </w:rPr>
        <w:tab/>
      </w:r>
      <w:r>
        <w:rPr>
          <w:rFonts w:hint="eastAsia"/>
        </w:rPr>
        <w:fldChar w:fldCharType="begin"/>
      </w:r>
      <w:r>
        <w:rPr>
          <w:rFonts w:hint="eastAsia"/>
        </w:rPr>
        <w:instrText xml:space="preserve"> </w:instrText>
      </w:r>
      <w:r>
        <w:instrText xml:space="preserve">PAGEREF _Toc236828819 \h</w:instrText>
      </w:r>
      <w:r>
        <w:rPr>
          <w:rFonts w:hint="eastAsia"/>
        </w:rPr>
        <w:instrText xml:space="preserve"> </w:instrText>
      </w:r>
      <w:r>
        <w:rPr>
          <w:rFonts w:hint="eastAsia"/>
        </w:rPr>
        <w:fldChar w:fldCharType="separate"/>
      </w:r>
      <w:r>
        <w:t>11</w:t>
      </w:r>
      <w:r>
        <w:rPr>
          <w:rFonts w:hint="eastAsia"/>
        </w:rPr>
        <w:fldChar w:fldCharType="end"/>
      </w:r>
      <w:r>
        <w:rPr>
          <w:rFonts w:hint="eastAsia"/>
        </w:rPr>
        <w:fldChar w:fldCharType="end"/>
      </w:r>
    </w:p>
    <w:p>
      <w:pPr>
        <w:pStyle w:val="95"/>
        <w:spacing w:after="360"/>
        <w:sectPr>
          <w:headerReference r:id="rId9" w:type="default"/>
          <w:footerReference r:id="rId11" w:type="default"/>
          <w:headerReference r:id="rId10" w:type="even"/>
          <w:footerReference r:id="rId12" w:type="even"/>
          <w:pgSz w:w="11906" w:h="16838"/>
          <w:pgMar w:top="2410" w:right="1134" w:bottom="1134" w:left="1134" w:header="1418" w:footer="1134" w:gutter="284"/>
          <w:pgNumType w:fmt="upperRoman" w:start="1"/>
          <w:cols w:space="425" w:num="1"/>
          <w:formProt w:val="0"/>
          <w:docGrid w:linePitch="312" w:charSpace="0"/>
        </w:sectPr>
      </w:pPr>
      <w:r>
        <w:fldChar w:fldCharType="end"/>
      </w:r>
    </w:p>
    <w:bookmarkEnd w:id="17"/>
    <w:p>
      <w:pPr>
        <w:pStyle w:val="93"/>
        <w:spacing w:after="360"/>
      </w:pPr>
      <w:bookmarkStart w:id="25" w:name="_Toc236828784"/>
      <w:bookmarkStart w:id="26" w:name="BookMark2"/>
      <w:r>
        <w:rPr>
          <w:rFonts w:hint="eastAsia"/>
          <w:spacing w:val="320"/>
        </w:rPr>
        <w:t>前</w:t>
      </w:r>
      <w:r>
        <w:rPr>
          <w:rFonts w:hint="eastAsia"/>
        </w:rPr>
        <w:t>言</w:t>
      </w:r>
      <w:bookmarkEnd w:id="18"/>
      <w:bookmarkEnd w:id="19"/>
      <w:bookmarkEnd w:id="20"/>
      <w:bookmarkEnd w:id="21"/>
      <w:bookmarkEnd w:id="22"/>
      <w:bookmarkEnd w:id="23"/>
      <w:bookmarkEnd w:id="24"/>
      <w:bookmarkEnd w:id="25"/>
    </w:p>
    <w:p>
      <w:pPr>
        <w:pStyle w:val="60"/>
        <w:ind w:firstLine="420"/>
        <w:rPr>
          <w:rFonts w:hint="default" w:ascii="Times New Roman" w:hAnsi="Times New Roman" w:cs="Times New Roman"/>
        </w:rPr>
      </w:pPr>
      <w:r>
        <w:rPr>
          <w:rFonts w:hint="default" w:ascii="Times New Roman" w:hAnsi="Times New Roman" w:cs="Times New Roman"/>
        </w:rPr>
        <w:t>本文件为规范类指导性技术文件。</w:t>
      </w:r>
    </w:p>
    <w:p>
      <w:pPr>
        <w:pStyle w:val="60"/>
        <w:ind w:firstLine="420"/>
        <w:rPr>
          <w:rFonts w:hint="default" w:ascii="Times New Roman" w:hAnsi="Times New Roman" w:cs="Times New Roman"/>
        </w:rPr>
      </w:pPr>
      <w:r>
        <w:rPr>
          <w:rFonts w:hint="default" w:ascii="Times New Roman" w:hAnsi="Times New Roman" w:cs="Times New Roman"/>
        </w:rPr>
        <w:t>本文件按照GB/T 1.1—2020《标准化工作导则  第1部分：标准化文件的结构和起草规则》的规定起草。</w:t>
      </w:r>
    </w:p>
    <w:p>
      <w:pPr>
        <w:pStyle w:val="60"/>
        <w:ind w:firstLine="420"/>
        <w:rPr>
          <w:rFonts w:hint="default" w:ascii="Times New Roman" w:hAnsi="Times New Roman" w:cs="Times New Roman"/>
        </w:rPr>
      </w:pPr>
      <w:r>
        <w:rPr>
          <w:rFonts w:hint="default" w:ascii="Times New Roman" w:hAnsi="Times New Roman" w:cs="Times New Roman"/>
        </w:rPr>
        <w:t>本文件由全国信息技术标准化技术委员会（SAC/TC 28）提出并归口。</w:t>
      </w:r>
    </w:p>
    <w:p>
      <w:pPr>
        <w:pStyle w:val="60"/>
        <w:ind w:firstLine="420"/>
        <w:rPr>
          <w:rFonts w:hint="default" w:ascii="Times New Roman" w:hAnsi="Times New Roman" w:cs="Times New Roman"/>
        </w:rPr>
      </w:pPr>
      <w:r>
        <w:rPr>
          <w:rFonts w:hint="default" w:ascii="Times New Roman" w:hAnsi="Times New Roman" w:cs="Times New Roman"/>
        </w:rPr>
        <w:t>本文件起草单位：</w:t>
      </w:r>
      <w:r>
        <w:rPr>
          <w:rFonts w:hint="default" w:ascii="Times New Roman" w:hAnsi="Times New Roman" w:cs="Times New Roman"/>
          <w:lang w:eastAsia="zh-CN"/>
        </w:rPr>
        <w:t>中国电子技术标准化研究院、</w:t>
      </w:r>
      <w:r>
        <w:rPr>
          <w:rFonts w:hint="default" w:ascii="Times New Roman" w:hAnsi="Times New Roman" w:cs="Times New Roman"/>
          <w:strike w:val="0"/>
          <w:dstrike w:val="0"/>
          <w:lang w:eastAsia="zh-CN"/>
        </w:rPr>
        <w:t>华为终端有限公司、</w:t>
      </w:r>
      <w:r>
        <w:rPr>
          <w:rFonts w:hint="default" w:ascii="Times New Roman" w:hAnsi="Times New Roman" w:cs="Times New Roman"/>
          <w:strike w:val="0"/>
          <w:dstrike w:val="0"/>
          <w:lang w:val="en-US" w:eastAsia="zh-CN"/>
        </w:rPr>
        <w:t>中兴通讯有限公司、</w:t>
      </w:r>
      <w:r>
        <w:rPr>
          <w:rFonts w:hint="default" w:ascii="Times New Roman" w:hAnsi="Times New Roman" w:cs="Times New Roman"/>
          <w:strike w:val="0"/>
          <w:dstrike w:val="0"/>
          <w:lang w:eastAsia="zh-CN"/>
        </w:rPr>
        <w:t>小米通讯技术有限公司、</w:t>
      </w:r>
      <w:r>
        <w:rPr>
          <w:rFonts w:hint="default" w:ascii="Times New Roman" w:hAnsi="Times New Roman" w:cs="Times New Roman"/>
          <w:strike w:val="0"/>
          <w:dstrike w:val="0"/>
          <w:lang w:val="en-US" w:eastAsia="zh-CN"/>
        </w:rPr>
        <w:t>统信软件技术有限公司、</w:t>
      </w:r>
      <w:r>
        <w:rPr>
          <w:rFonts w:hint="default" w:ascii="Times New Roman" w:hAnsi="Times New Roman" w:cs="Times New Roman"/>
          <w:strike w:val="0"/>
          <w:dstrike w:val="0"/>
          <w:lang w:eastAsia="zh-CN"/>
        </w:rPr>
        <w:t>天翼云科技有限公司、OPPO广东移动通信有限公司、</w:t>
      </w:r>
      <w:r>
        <w:rPr>
          <w:rFonts w:hint="default" w:ascii="Times New Roman" w:hAnsi="Times New Roman" w:cs="Times New Roman"/>
          <w:strike w:val="0"/>
          <w:dstrike w:val="0"/>
          <w:lang w:val="en-US" w:eastAsia="zh-CN"/>
        </w:rPr>
        <w:t>麒麟软件有限公司、</w:t>
      </w:r>
      <w:r>
        <w:rPr>
          <w:rFonts w:hint="default" w:ascii="Times New Roman" w:hAnsi="Times New Roman" w:cs="Times New Roman"/>
          <w:strike w:val="0"/>
          <w:dstrike w:val="0"/>
          <w:lang w:eastAsia="zh-CN"/>
        </w:rPr>
        <w:t>中移（苏州）软件技术有限公司、</w:t>
      </w:r>
      <w:r>
        <w:rPr>
          <w:rFonts w:hint="default" w:ascii="Times New Roman" w:hAnsi="Times New Roman" w:cs="Times New Roman"/>
          <w:strike w:val="0"/>
          <w:dstrike w:val="0"/>
          <w:lang w:val="en-US" w:eastAsia="zh-CN"/>
        </w:rPr>
        <w:t>维沃移动通信有限公司、荣耀终端股份有限公司、南京大学、北京交通大学</w:t>
      </w:r>
      <w:r>
        <w:rPr>
          <w:rFonts w:hint="default" w:ascii="Times New Roman" w:hAnsi="Times New Roman" w:cs="Times New Roman"/>
          <w:strike w:val="0"/>
          <w:dstrike w:val="0"/>
          <w:lang w:eastAsia="zh-CN"/>
        </w:rPr>
        <w:t>。</w:t>
      </w:r>
    </w:p>
    <w:p>
      <w:pPr>
        <w:pStyle w:val="60"/>
        <w:ind w:firstLine="420"/>
        <w:rPr>
          <w:rFonts w:hint="default" w:ascii="Times New Roman" w:hAnsi="Times New Roman" w:eastAsia="宋体" w:cs="Times New Roman"/>
          <w:lang w:val="en-US" w:eastAsia="zh-CN"/>
        </w:rPr>
      </w:pPr>
      <w:r>
        <w:rPr>
          <w:rFonts w:hint="default" w:ascii="Times New Roman" w:hAnsi="Times New Roman" w:cs="Times New Roman"/>
        </w:rPr>
        <w:t>本文件主要起草人：</w:t>
      </w:r>
      <w:r>
        <w:rPr>
          <w:rFonts w:hint="default" w:ascii="Times New Roman" w:hAnsi="Times New Roman" w:cs="Times New Roman"/>
          <w:lang w:val="en-US" w:eastAsia="zh-CN"/>
        </w:rPr>
        <w:t>王威伟、焦廉洁、苗宗利、董建、杨磊、张希璐、史浩、孟眉、刘东、胡冲、李建慧、王磊、马承青、唐杨、姜少涛、李腾、郭爽、张胜举、高立发、徐曼、冯洋、汪群博、王键、谢南淦、徐立锋、刘海涛、李鹤、刘铭然、李根、张超、李永强、曹宇琼、李辰淑、安佳勇、高歌、李晨。</w:t>
      </w:r>
    </w:p>
    <w:p>
      <w:pPr>
        <w:pStyle w:val="60"/>
        <w:ind w:firstLine="420"/>
      </w:pPr>
    </w:p>
    <w:p>
      <w:pPr>
        <w:pStyle w:val="60"/>
        <w:ind w:firstLine="420"/>
      </w:pPr>
    </w:p>
    <w:p/>
    <w:p/>
    <w:p/>
    <w:p/>
    <w:p/>
    <w:p/>
    <w:p/>
    <w:p/>
    <w:p/>
    <w:p/>
    <w:p/>
    <w:p/>
    <w:p/>
    <w:p/>
    <w:p/>
    <w:p/>
    <w:p/>
    <w:p/>
    <w:p/>
    <w:p/>
    <w:p/>
    <w:p>
      <w:pPr>
        <w:sectPr>
          <w:headerReference r:id="rId13" w:type="default"/>
          <w:footerReference r:id="rId15" w:type="default"/>
          <w:headerReference r:id="rId14" w:type="even"/>
          <w:footerReference r:id="rId16" w:type="even"/>
          <w:pgSz w:w="11906" w:h="16838"/>
          <w:pgMar w:top="2410" w:right="1134" w:bottom="1134" w:left="1134" w:header="1418" w:footer="1134" w:gutter="284"/>
          <w:pgNumType w:fmt="upperRoman"/>
          <w:cols w:space="425" w:num="1"/>
          <w:formProt w:val="0"/>
          <w:docGrid w:linePitch="312" w:charSpace="0"/>
        </w:sectPr>
      </w:pPr>
    </w:p>
    <w:bookmarkEnd w:id="26"/>
    <w:p>
      <w:pPr>
        <w:pStyle w:val="93"/>
        <w:spacing w:after="360"/>
      </w:pPr>
      <w:bookmarkStart w:id="27" w:name="_Toc235205266"/>
      <w:bookmarkStart w:id="28" w:name="_Toc235204019"/>
      <w:bookmarkStart w:id="29" w:name="_Toc235204311"/>
      <w:bookmarkStart w:id="30" w:name="_Toc236828785"/>
      <w:bookmarkStart w:id="31" w:name="_Toc235204219"/>
      <w:bookmarkStart w:id="32" w:name="_Toc235613264"/>
      <w:bookmarkStart w:id="33" w:name="_Toc235614131"/>
      <w:bookmarkStart w:id="34" w:name="_Toc235204185"/>
      <w:bookmarkStart w:id="35" w:name="BookMark3"/>
      <w:r>
        <w:rPr>
          <w:rFonts w:hint="eastAsia"/>
          <w:spacing w:val="320"/>
        </w:rPr>
        <w:t>引</w:t>
      </w:r>
      <w:r>
        <w:rPr>
          <w:rFonts w:hint="eastAsia"/>
        </w:rPr>
        <w:t>言</w:t>
      </w:r>
      <w:bookmarkEnd w:id="27"/>
      <w:bookmarkEnd w:id="28"/>
      <w:bookmarkEnd w:id="29"/>
      <w:bookmarkEnd w:id="30"/>
      <w:bookmarkEnd w:id="31"/>
      <w:bookmarkEnd w:id="32"/>
      <w:bookmarkEnd w:id="33"/>
      <w:bookmarkEnd w:id="34"/>
    </w:p>
    <w:p>
      <w:pPr>
        <w:pStyle w:val="60"/>
        <w:ind w:firstLine="420"/>
      </w:pPr>
      <w:bookmarkStart w:id="36" w:name="OLE_LINK8"/>
      <w:r>
        <w:rPr>
          <w:rFonts w:hint="eastAsia"/>
        </w:rPr>
        <w:t>操作系统作为调用底层硬件、承载上层应用的关键枢纽，是数字基础设施的“魂”。</w:t>
      </w:r>
      <w:r>
        <w:t>操作系统作为连接物理世界与数字世界的第一入口，更是智能生态的核心载体。</w:t>
      </w:r>
      <w:r>
        <w:rPr>
          <w:rFonts w:hint="eastAsia"/>
        </w:rPr>
        <w:t>当前，随着大模型技术的快速演进，人工智能操作系统正从AI in OS加快迈向AIOS，全球人工智能操作系统市场迎来前所未有的发展机遇。人工智能正驱动操作系统从底层硬件资源的管理者，转变为算法、模型、数据的智能调度中枢，</w:t>
      </w:r>
      <w:r>
        <w:t>我国</w:t>
      </w:r>
      <w:r>
        <w:rPr>
          <w:rFonts w:hint="eastAsia"/>
        </w:rPr>
        <w:t>人工</w:t>
      </w:r>
      <w:r>
        <w:t>智能操作系统角色定位、能力边界与生态逻辑正在被重新定义</w:t>
      </w:r>
      <w:r>
        <w:rPr>
          <w:rFonts w:hint="eastAsia"/>
        </w:rPr>
        <w:t>。</w:t>
      </w:r>
      <w:r>
        <w:t>然而，</w:t>
      </w:r>
      <w:r>
        <w:rPr>
          <w:rFonts w:hint="eastAsia"/>
        </w:rPr>
        <w:t>人工</w:t>
      </w:r>
      <w:r>
        <w:t>智能操作系统技术及标准化工作处于起步阶段，</w:t>
      </w:r>
      <w:r>
        <w:rPr>
          <w:rFonts w:hint="eastAsia"/>
        </w:rPr>
        <w:t>人工</w:t>
      </w:r>
      <w:r>
        <w:t>智能操作系统概念泛化与认知分化并存</w:t>
      </w:r>
      <w:r>
        <w:rPr>
          <w:rFonts w:hint="eastAsia"/>
        </w:rPr>
        <w:t>，</w:t>
      </w:r>
      <w:r>
        <w:t>业界对</w:t>
      </w:r>
      <w:r>
        <w:rPr>
          <w:rFonts w:hint="eastAsia"/>
        </w:rPr>
        <w:t>人工</w:t>
      </w:r>
      <w:r>
        <w:t>智能操作系统的内涵外延、功能架构、演进方向尚未统一，不利于凝聚创新合力、降低产业链上下游协同成本。</w:t>
      </w:r>
      <w:r>
        <w:rPr>
          <w:rFonts w:hint="eastAsia"/>
        </w:rPr>
        <w:t>在此背景下，加快制定该标准，对规范产业发展、防控安全风险、抢占行业发展主动权具有重要意义。</w:t>
      </w:r>
      <w:bookmarkEnd w:id="36"/>
    </w:p>
    <w:p>
      <w:pPr>
        <w:pStyle w:val="60"/>
        <w:ind w:firstLine="420"/>
        <w:sectPr>
          <w:headerReference r:id="rId17" w:type="default"/>
          <w:footerReference r:id="rId19" w:type="default"/>
          <w:headerReference r:id="rId18" w:type="even"/>
          <w:footerReference r:id="rId20" w:type="even"/>
          <w:pgSz w:w="11906" w:h="16838"/>
          <w:pgMar w:top="2410" w:right="1134" w:bottom="1134" w:left="1134" w:header="1418" w:footer="1134" w:gutter="284"/>
          <w:pgNumType w:fmt="upperRoman" w:start="5"/>
          <w:cols w:space="425" w:num="1"/>
          <w:formProt w:val="0"/>
          <w:docGrid w:linePitch="312" w:charSpace="0"/>
        </w:sectPr>
      </w:pPr>
    </w:p>
    <w:bookmarkEnd w:id="35"/>
    <w:p>
      <w:pPr>
        <w:spacing w:line="20" w:lineRule="exact"/>
        <w:jc w:val="center"/>
        <w:rPr>
          <w:rFonts w:hint="eastAsia" w:ascii="黑体" w:hAnsi="黑体" w:eastAsia="黑体"/>
          <w:sz w:val="32"/>
          <w:szCs w:val="32"/>
        </w:rPr>
      </w:pPr>
      <w:bookmarkStart w:id="37" w:name="BookMark4"/>
    </w:p>
    <w:p>
      <w:pPr>
        <w:spacing w:line="20" w:lineRule="exact"/>
        <w:jc w:val="center"/>
        <w:rPr>
          <w:rFonts w:hint="eastAsia" w:ascii="黑体" w:hAnsi="黑体" w:eastAsia="黑体"/>
          <w:sz w:val="32"/>
          <w:szCs w:val="32"/>
        </w:rPr>
      </w:pPr>
    </w:p>
    <w:sdt>
      <w:sdtPr>
        <w:tag w:val="NEW_STAND_NAME"/>
        <w:id w:val="595910757"/>
        <w:lock w:val="sdtLocked"/>
        <w:placeholder>
          <w:docPart w:val="E77249F7D0FF41EE9AF8DCD43AE88FC7"/>
        </w:placeholder>
      </w:sdtPr>
      <w:sdtContent>
        <w:p>
          <w:pPr>
            <w:pStyle w:val="181"/>
            <w:spacing w:before="240" w:beforeLines="100" w:after="528" w:afterLines="220"/>
            <w:rPr>
              <w:rFonts w:hint="eastAsia"/>
            </w:rPr>
          </w:pPr>
          <w:bookmarkStart w:id="38" w:name="NEW_STAND_NAME"/>
          <w:r>
            <w:rPr>
              <w:rFonts w:hint="eastAsia"/>
            </w:rPr>
            <w:t>人工智能操作系统通用技术要求</w:t>
          </w:r>
        </w:p>
      </w:sdtContent>
    </w:sdt>
    <w:bookmarkEnd w:id="38"/>
    <w:p>
      <w:pPr>
        <w:pStyle w:val="108"/>
        <w:spacing w:before="240" w:after="240"/>
      </w:pPr>
      <w:bookmarkStart w:id="39" w:name="_Toc17233333"/>
      <w:bookmarkStart w:id="40" w:name="_Toc235204186"/>
      <w:bookmarkStart w:id="41" w:name="_Toc26718930"/>
      <w:bookmarkStart w:id="42" w:name="_Toc235204020"/>
      <w:bookmarkStart w:id="43" w:name="_Toc24884211"/>
      <w:bookmarkStart w:id="44" w:name="_Toc235614132"/>
      <w:bookmarkStart w:id="45" w:name="_Toc17233325"/>
      <w:bookmarkStart w:id="46" w:name="_Toc235613265"/>
      <w:bookmarkStart w:id="47" w:name="_Toc26986771"/>
      <w:bookmarkStart w:id="48" w:name="_Toc26648465"/>
      <w:bookmarkStart w:id="49" w:name="_Toc235204220"/>
      <w:bookmarkStart w:id="50" w:name="_Toc236828786"/>
      <w:bookmarkStart w:id="51" w:name="_Toc26986530"/>
      <w:bookmarkStart w:id="52" w:name="_Toc24884218"/>
      <w:bookmarkStart w:id="53" w:name="_Toc235204312"/>
      <w:bookmarkStart w:id="54" w:name="_Toc235205267"/>
      <w:r>
        <w:rPr>
          <w:rFonts w:hint="eastAsia"/>
        </w:rPr>
        <w:t>范围</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pPr>
        <w:pStyle w:val="60"/>
        <w:ind w:firstLine="420"/>
      </w:pPr>
      <w:bookmarkStart w:id="55" w:name="OLE_LINK7"/>
      <w:bookmarkStart w:id="56" w:name="OLE_LINK9"/>
      <w:bookmarkStart w:id="57" w:name="_Toc17233334"/>
      <w:bookmarkStart w:id="58" w:name="_Toc26648466"/>
      <w:bookmarkStart w:id="59" w:name="_Toc24884212"/>
      <w:bookmarkStart w:id="60" w:name="_Toc24884219"/>
      <w:bookmarkStart w:id="61" w:name="_Toc17233326"/>
      <w:r>
        <w:rPr>
          <w:rFonts w:hint="eastAsia"/>
        </w:rPr>
        <w:t>本文件确立了人工智能操作系统框架，规定了人工智能操作系统（以下简称“操作系统”）的内核、AI运行库、AI服务、系统智能体、智能开发套件、兼容性和安全等要求。</w:t>
      </w:r>
    </w:p>
    <w:p>
      <w:pPr>
        <w:pStyle w:val="60"/>
        <w:ind w:firstLine="420"/>
      </w:pPr>
      <w:r>
        <w:rPr>
          <w:rFonts w:hint="eastAsia"/>
        </w:rPr>
        <w:t>本文件适用于人工智能操作系统的设计、开发、测试等，也为终端生成商、操作系统开发者、应用开发者等提供参考</w:t>
      </w:r>
      <w:bookmarkEnd w:id="55"/>
      <w:r>
        <w:rPr>
          <w:rFonts w:hint="eastAsia"/>
        </w:rPr>
        <w:t>。</w:t>
      </w:r>
      <w:bookmarkEnd w:id="56"/>
    </w:p>
    <w:p>
      <w:pPr>
        <w:pStyle w:val="108"/>
        <w:spacing w:before="240" w:after="240"/>
      </w:pPr>
      <w:bookmarkStart w:id="62" w:name="_Toc235204187"/>
      <w:bookmarkStart w:id="63" w:name="_Toc235614133"/>
      <w:bookmarkStart w:id="64" w:name="_Toc235204313"/>
      <w:bookmarkStart w:id="65" w:name="_Toc26718931"/>
      <w:bookmarkStart w:id="66" w:name="_Toc236828787"/>
      <w:bookmarkStart w:id="67" w:name="_Toc235204021"/>
      <w:bookmarkStart w:id="68" w:name="_Toc235613266"/>
      <w:bookmarkStart w:id="69" w:name="_Toc26986772"/>
      <w:bookmarkStart w:id="70" w:name="_Toc235205268"/>
      <w:bookmarkStart w:id="71" w:name="_Toc235204221"/>
      <w:bookmarkStart w:id="72" w:name="_Toc26986531"/>
      <w:r>
        <w:rPr>
          <w:rFonts w:hint="eastAsia"/>
        </w:rPr>
        <w:t>规范性引用文件</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sdt>
      <w:sdtPr>
        <w:rPr>
          <w:rFonts w:hint="eastAsia"/>
        </w:rPr>
        <w:id w:val="715848253"/>
        <w:placeholder>
          <w:docPart w:val="EF837A586E8A40FA9228C4E73DAF091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pPr>
            <w:pStyle w:val="60"/>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pPr>
        <w:pStyle w:val="60"/>
        <w:ind w:firstLine="420"/>
      </w:pPr>
      <w:bookmarkStart w:id="73" w:name="_Toc235204188"/>
      <w:bookmarkStart w:id="74" w:name="_Toc235205269"/>
      <w:bookmarkStart w:id="75" w:name="_Toc235204314"/>
      <w:bookmarkStart w:id="76" w:name="_Toc235613267"/>
      <w:bookmarkStart w:id="77" w:name="_Toc235204222"/>
      <w:bookmarkStart w:id="78" w:name="_Toc235614134"/>
      <w:bookmarkStart w:id="79" w:name="_Toc235204022"/>
      <w:r>
        <w:t xml:space="preserve">GB/Z 185.7  人工智能 </w:t>
      </w:r>
      <w:r>
        <w:rPr>
          <w:rFonts w:hint="eastAsia"/>
        </w:rPr>
        <w:t xml:space="preserve"> </w:t>
      </w:r>
      <w:r>
        <w:t>智能体互联  第7部分：智能体工具调用</w:t>
      </w:r>
    </w:p>
    <w:p>
      <w:pPr>
        <w:pStyle w:val="108"/>
        <w:spacing w:before="240" w:after="240"/>
      </w:pPr>
      <w:bookmarkStart w:id="80" w:name="_Toc236828788"/>
      <w:r>
        <w:rPr>
          <w:rFonts w:hint="eastAsia"/>
          <w:szCs w:val="21"/>
        </w:rPr>
        <w:t>术语和定义</w:t>
      </w:r>
      <w:bookmarkEnd w:id="73"/>
      <w:bookmarkEnd w:id="74"/>
      <w:bookmarkEnd w:id="75"/>
      <w:bookmarkEnd w:id="76"/>
      <w:bookmarkEnd w:id="77"/>
      <w:bookmarkEnd w:id="78"/>
      <w:bookmarkEnd w:id="79"/>
      <w:bookmarkEnd w:id="80"/>
    </w:p>
    <w:sdt>
      <w:sdtPr>
        <w:id w:val="-1909835108"/>
        <w:placeholder>
          <w:docPart w:val="EFDDB4A40E1D4856A8598636858EE35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pPr>
            <w:pStyle w:val="60"/>
            <w:ind w:firstLine="420"/>
          </w:pPr>
          <w:bookmarkStart w:id="81" w:name="_Toc26986532"/>
          <w:bookmarkEnd w:id="81"/>
          <w:r>
            <w:t>下列术语和定义适用于本文件。</w:t>
          </w:r>
        </w:p>
      </w:sdtContent>
    </w:sdt>
    <w:p>
      <w:pPr>
        <w:pStyle w:val="227"/>
        <w:ind w:left="420" w:hanging="420" w:hangingChars="200"/>
        <w:rPr>
          <w:rFonts w:hint="eastAsia" w:ascii="黑体" w:hAnsi="黑体" w:eastAsia="黑体"/>
        </w:rPr>
      </w:pPr>
      <w:r>
        <w:rPr>
          <w:rFonts w:hint="eastAsia" w:ascii="黑体" w:hAnsi="黑体" w:eastAsia="黑体"/>
        </w:rPr>
        <w:br w:type="textWrapping"/>
      </w:r>
      <w:r>
        <w:rPr>
          <w:rFonts w:hint="eastAsia" w:ascii="黑体" w:hAnsi="黑体" w:eastAsia="黑体"/>
        </w:rPr>
        <w:t>人工智能终端　artificial intelligence terminal</w:t>
      </w:r>
    </w:p>
    <w:p>
      <w:pPr>
        <w:pStyle w:val="233"/>
        <w:spacing w:line="264" w:lineRule="auto"/>
        <w:rPr>
          <w:rFonts w:ascii="Times New Roman" w:hAnsi="Times New Roman" w:cs="Times New Roman"/>
        </w:rPr>
      </w:pPr>
      <w:r>
        <w:rPr>
          <w:rFonts w:hint="eastAsia" w:ascii="Times New Roman" w:hAnsi="Times New Roman" w:cs="Times New Roman"/>
        </w:rPr>
        <w:t>具备主动感知理解、多模态交互、智能化服务和学习进化等能力，完成特定任务的终端产品。</w:t>
      </w:r>
    </w:p>
    <w:p>
      <w:pPr>
        <w:pStyle w:val="184"/>
        <w:rPr>
          <w:rFonts w:ascii="Times New Roman"/>
        </w:rPr>
      </w:pPr>
      <w:r>
        <w:rPr>
          <w:rFonts w:hint="eastAsia"/>
        </w:rPr>
        <w:t>智能化任务处理流程一般涉及感知、规划、决策、执行、学习等环节</w:t>
      </w:r>
      <w:r>
        <w:rPr>
          <w:rFonts w:ascii="Times New Roman"/>
        </w:rPr>
        <w:t>。</w:t>
      </w:r>
    </w:p>
    <w:p>
      <w:pPr>
        <w:pStyle w:val="184"/>
        <w:rPr>
          <w:rFonts w:ascii="Times New Roman"/>
        </w:rPr>
      </w:pPr>
      <w:r>
        <w:rPr>
          <w:rFonts w:ascii="Times New Roman"/>
        </w:rPr>
        <w:t>人工智能终端由软件和硬件组成，软件部分包括人工智能模型、智能化应用、操作系统、用户界面、端云协同</w:t>
      </w:r>
      <w:r>
        <w:rPr>
          <w:rFonts w:hint="eastAsia" w:ascii="Times New Roman"/>
        </w:rPr>
        <w:t>接</w:t>
      </w:r>
      <w:r>
        <w:rPr>
          <w:rFonts w:ascii="Times New Roman"/>
        </w:rPr>
        <w:t>口等</w:t>
      </w:r>
      <w:r>
        <w:rPr>
          <w:rFonts w:hint="eastAsia" w:ascii="Times New Roman"/>
        </w:rPr>
        <w:t>；</w:t>
      </w:r>
      <w:r>
        <w:rPr>
          <w:rFonts w:ascii="Times New Roman"/>
        </w:rPr>
        <w:t>硬件部分包括通信模块、处理器、内部存储、外围输入/输出(</w:t>
      </w:r>
      <w:r>
        <w:rPr>
          <w:rFonts w:hint="eastAsia" w:ascii="Times New Roman"/>
        </w:rPr>
        <w:t>I</w:t>
      </w:r>
      <w:r>
        <w:rPr>
          <w:rFonts w:ascii="Times New Roman"/>
        </w:rPr>
        <w:t>O)器件、显示等。</w:t>
      </w:r>
    </w:p>
    <w:p>
      <w:pPr>
        <w:pStyle w:val="184"/>
      </w:pPr>
      <w:r>
        <w:rPr>
          <w:rFonts w:hint="eastAsia"/>
        </w:rPr>
        <w:t>本文件主要指移动终端、微型计算机等产品，</w:t>
      </w:r>
      <w:r>
        <w:t>可穿戴</w:t>
      </w:r>
      <w:r>
        <w:rPr>
          <w:rFonts w:hint="eastAsia"/>
        </w:rPr>
        <w:t>、机器人</w:t>
      </w:r>
      <w:r>
        <w:t>等不同设备可进行相应裁剪。</w:t>
      </w:r>
    </w:p>
    <w:p>
      <w:pPr>
        <w:pStyle w:val="233"/>
        <w:spacing w:line="264" w:lineRule="auto"/>
        <w:rPr>
          <w:rFonts w:hint="eastAsia" w:ascii="Times New Roman"/>
        </w:rPr>
      </w:pPr>
      <w:r>
        <w:rPr>
          <w:rFonts w:hint="eastAsia" w:ascii="Times New Roman" w:hAnsi="Times New Roman" w:cs="Times New Roman"/>
        </w:rPr>
        <w:t>[来源：</w:t>
      </w:r>
      <w:r>
        <w:rPr>
          <w:rFonts w:ascii="Times New Roman"/>
        </w:rPr>
        <w:t>GB/Z 177.1—2026</w:t>
      </w:r>
      <w:r>
        <w:rPr>
          <w:rFonts w:hint="eastAsia" w:ascii="Times New Roman"/>
        </w:rPr>
        <w:t>：3.1，有修改</w:t>
      </w:r>
      <w:r>
        <w:rPr>
          <w:rFonts w:hint="eastAsia" w:ascii="Times New Roman" w:hAnsi="Times New Roman" w:cs="Times New Roman"/>
        </w:rPr>
        <w:t>]</w:t>
      </w:r>
    </w:p>
    <w:p>
      <w:pPr>
        <w:pStyle w:val="227"/>
        <w:ind w:left="420" w:hanging="420" w:hangingChars="200"/>
        <w:rPr>
          <w:rFonts w:ascii="Times New Roman"/>
        </w:rPr>
      </w:pPr>
      <w:r>
        <w:rPr>
          <w:rFonts w:hint="eastAsia"/>
        </w:rPr>
        <w:br w:type="textWrapping"/>
      </w:r>
      <w:r>
        <w:rPr>
          <w:rFonts w:hint="eastAsia" w:ascii="黑体" w:hAnsi="黑体" w:eastAsia="黑体" w:cs="黑体"/>
        </w:rPr>
        <w:t>人工智能操作系统　artificial intelligence operating system</w:t>
      </w:r>
      <w:bookmarkStart w:id="82" w:name="OLE_LINK10"/>
    </w:p>
    <w:p>
      <w:pPr>
        <w:pStyle w:val="233"/>
        <w:spacing w:line="264" w:lineRule="auto"/>
        <w:rPr>
          <w:rFonts w:hint="eastAsia"/>
        </w:rPr>
      </w:pPr>
      <w:r>
        <w:rPr>
          <w:rFonts w:hint="eastAsia"/>
        </w:rPr>
        <w:t>融合大模型、智能体等人工智能技术，具备感知、规划、执行、记忆、学习等智能化服务能力</w:t>
      </w:r>
      <w:bookmarkStart w:id="83" w:name="OLE_LINK22"/>
      <w:r>
        <w:rPr>
          <w:rFonts w:hint="eastAsia"/>
        </w:rPr>
        <w:t>的系统</w:t>
      </w:r>
      <w:bookmarkEnd w:id="83"/>
      <w:r>
        <w:rPr>
          <w:rFonts w:hint="eastAsia"/>
        </w:rPr>
        <w:t>软件。</w:t>
      </w:r>
    </w:p>
    <w:p>
      <w:pPr>
        <w:pStyle w:val="183"/>
      </w:pPr>
      <w:r>
        <w:rPr>
          <w:rFonts w:hint="eastAsia"/>
        </w:rPr>
        <w:t>人工智能操作系统负责对人工智能终端的软硬件资源、异构算力资源、数据资源、任务执行进行管理、调度与安全控制，为应用、智能体等分配资源，并提供资源访问接口与运行环境支撑。</w:t>
      </w:r>
    </w:p>
    <w:bookmarkEnd w:id="82"/>
    <w:p>
      <w:pPr>
        <w:pStyle w:val="227"/>
        <w:ind w:left="420" w:hanging="420" w:hangingChars="200"/>
      </w:pPr>
      <w:r>
        <w:br w:type="textWrapping"/>
      </w:r>
      <w:r>
        <w:rPr>
          <w:rFonts w:hint="eastAsia" w:ascii="黑体" w:hAnsi="黑体" w:eastAsia="黑体" w:cs="黑体"/>
        </w:rPr>
        <w:t>智能体 agent</w:t>
      </w:r>
    </w:p>
    <w:p>
      <w:pPr>
        <w:pStyle w:val="60"/>
        <w:ind w:firstLine="420"/>
      </w:pPr>
      <w:r>
        <w:rPr>
          <w:rFonts w:hint="eastAsia"/>
        </w:rPr>
        <w:t>感知环境，并主动采取行动以实现特定目标的实体。</w:t>
      </w:r>
    </w:p>
    <w:p>
      <w:pPr>
        <w:pStyle w:val="184"/>
        <w:numPr>
          <w:ilvl w:val="0"/>
          <w:numId w:val="32"/>
        </w:numPr>
      </w:pPr>
      <w:r>
        <w:rPr>
          <w:rFonts w:hint="eastAsia"/>
        </w:rPr>
        <w:t>本文件中的智能体特指人工智能智能体，一般为软件系统。</w:t>
      </w:r>
    </w:p>
    <w:p>
      <w:pPr>
        <w:pStyle w:val="184"/>
      </w:pPr>
      <w:r>
        <w:rPr>
          <w:rFonts w:hint="eastAsia"/>
        </w:rPr>
        <w:t>具备感知、交互、执行、决策、记忆能力，能够理解用户意图、持续学习优化自身行为。</w:t>
      </w:r>
    </w:p>
    <w:p>
      <w:pPr>
        <w:pStyle w:val="184"/>
        <w:numPr>
          <w:ilvl w:val="0"/>
          <w:numId w:val="0"/>
        </w:numPr>
        <w:ind w:left="363"/>
      </w:pPr>
      <w:r>
        <w:rPr>
          <w:rFonts w:hint="eastAsia" w:ascii="Times New Roman"/>
          <w:sz w:val="21"/>
          <w:szCs w:val="20"/>
        </w:rPr>
        <w:t>[来源：</w:t>
      </w:r>
      <w:r>
        <w:rPr>
          <w:rFonts w:ascii="Times New Roman"/>
          <w:sz w:val="21"/>
          <w:szCs w:val="20"/>
        </w:rPr>
        <w:t>GB/Z 185.1—2026：3.1</w:t>
      </w:r>
      <w:r>
        <w:rPr>
          <w:rFonts w:hint="eastAsia" w:ascii="Times New Roman"/>
          <w:sz w:val="21"/>
          <w:szCs w:val="20"/>
        </w:rPr>
        <w:t>，</w:t>
      </w:r>
      <w:r>
        <w:rPr>
          <w:rFonts w:ascii="Times New Roman"/>
          <w:sz w:val="21"/>
          <w:szCs w:val="20"/>
        </w:rPr>
        <w:t>有修改</w:t>
      </w:r>
      <w:r>
        <w:rPr>
          <w:rFonts w:hint="eastAsia" w:ascii="Times New Roman"/>
          <w:sz w:val="21"/>
          <w:szCs w:val="20"/>
        </w:rPr>
        <w:t>]</w:t>
      </w:r>
    </w:p>
    <w:p>
      <w:pPr>
        <w:pStyle w:val="227"/>
        <w:ind w:left="420" w:hanging="420" w:hangingChars="200"/>
        <w:rPr>
          <w:rFonts w:hint="eastAsia" w:ascii="黑体" w:hAnsi="黑体" w:eastAsia="黑体"/>
        </w:rPr>
      </w:pPr>
    </w:p>
    <w:p>
      <w:pPr>
        <w:pStyle w:val="227"/>
        <w:numPr>
          <w:ilvl w:val="0"/>
          <w:numId w:val="0"/>
        </w:numPr>
        <w:ind w:left="420"/>
        <w:rPr>
          <w:rFonts w:hint="eastAsia" w:ascii="黑体" w:hAnsi="黑体" w:eastAsia="黑体" w:cs="黑体"/>
        </w:rPr>
      </w:pPr>
      <w:r>
        <w:rPr>
          <w:rFonts w:hint="eastAsia" w:ascii="黑体" w:hAnsi="黑体" w:eastAsia="黑体" w:cs="黑体"/>
        </w:rPr>
        <w:t>系统智能体</w:t>
      </w:r>
      <w:r>
        <w:rPr>
          <w:rFonts w:ascii="黑体" w:hAnsi="黑体" w:eastAsia="黑体" w:cs="黑体"/>
        </w:rPr>
        <w:t xml:space="preserve"> system </w:t>
      </w:r>
      <w:r>
        <w:rPr>
          <w:rFonts w:hint="eastAsia" w:ascii="黑体" w:hAnsi="黑体" w:eastAsia="黑体" w:cs="黑体"/>
        </w:rPr>
        <w:t>agent</w:t>
      </w:r>
    </w:p>
    <w:p>
      <w:pPr>
        <w:pStyle w:val="60"/>
        <w:ind w:firstLine="420"/>
      </w:pPr>
      <w:r>
        <w:rPr>
          <w:rFonts w:hint="eastAsia"/>
        </w:rPr>
        <w:t>是人工智能操作系统的重要组成部分，获取操作系统信息，具备任务分发、资源调度、</w:t>
      </w:r>
      <w:r>
        <w:t>系统管理</w:t>
      </w:r>
      <w:r>
        <w:rPr>
          <w:rFonts w:hint="eastAsia"/>
        </w:rPr>
        <w:t>等能力的智能体。</w:t>
      </w:r>
    </w:p>
    <w:p>
      <w:pPr>
        <w:pStyle w:val="227"/>
        <w:ind w:left="380" w:hanging="380" w:hangingChars="200"/>
      </w:pPr>
      <w:r>
        <w:rPr>
          <w:rFonts w:ascii="Segoe UI" w:hAnsi="Segoe UI" w:eastAsia="Segoe UI" w:cs="Segoe UI"/>
          <w:sz w:val="19"/>
          <w:szCs w:val="19"/>
          <w:shd w:val="clear" w:color="auto" w:fill="FFFFFF"/>
        </w:rPr>
        <w:br w:type="textWrapping"/>
      </w:r>
      <w:r>
        <w:rPr>
          <w:rFonts w:hint="eastAsia" w:ascii="黑体" w:hAnsi="黑体" w:eastAsia="黑体" w:cs="黑体"/>
        </w:rPr>
        <w:t>词元 token</w:t>
      </w:r>
    </w:p>
    <w:p>
      <w:pPr>
        <w:pStyle w:val="60"/>
        <w:ind w:firstLine="420" w:firstLineChars="0"/>
      </w:pPr>
      <w:r>
        <w:rPr>
          <w:rFonts w:hint="eastAsia"/>
        </w:rPr>
        <w:t>词元是人工智能语言模型中，文本经过切分或字节级编码后得到的最小离散符号单元。</w:t>
      </w:r>
    </w:p>
    <w:p>
      <w:pPr>
        <w:pStyle w:val="227"/>
        <w:ind w:left="420" w:hanging="420" w:hangingChars="200"/>
      </w:pPr>
    </w:p>
    <w:p>
      <w:pPr>
        <w:pStyle w:val="227"/>
        <w:numPr>
          <w:ilvl w:val="0"/>
          <w:numId w:val="0"/>
        </w:numPr>
        <w:ind w:left="420"/>
        <w:rPr>
          <w:rFonts w:hint="eastAsia" w:ascii="黑体" w:hAnsi="黑体" w:eastAsia="黑体" w:cs="黑体"/>
        </w:rPr>
      </w:pPr>
      <w:r>
        <w:rPr>
          <w:rFonts w:hint="eastAsia" w:ascii="黑体" w:hAnsi="黑体" w:eastAsia="黑体" w:cs="黑体"/>
        </w:rPr>
        <w:t>工具　tool</w:t>
      </w:r>
    </w:p>
    <w:p>
      <w:pPr>
        <w:pStyle w:val="60"/>
        <w:ind w:firstLine="420"/>
      </w:pPr>
      <w:r>
        <w:t>用于执行特定操作或功能的服务、硬件驱动程序或软件模块。</w:t>
      </w:r>
    </w:p>
    <w:p>
      <w:pPr>
        <w:pStyle w:val="60"/>
        <w:ind w:firstLine="420" w:firstLineChars="0"/>
        <w:rPr>
          <w:rFonts w:ascii="Times New Roman"/>
        </w:rPr>
      </w:pPr>
      <w:r>
        <w:rPr>
          <w:rFonts w:ascii="Times New Roman"/>
        </w:rPr>
        <w:t>[来源：ISO/IEC 23000⁃15：2016，3.5.4，有修改]</w:t>
      </w:r>
    </w:p>
    <w:p>
      <w:pPr>
        <w:pStyle w:val="227"/>
        <w:ind w:left="420" w:hanging="420" w:hangingChars="200"/>
      </w:pPr>
    </w:p>
    <w:p>
      <w:pPr>
        <w:pStyle w:val="227"/>
        <w:numPr>
          <w:ilvl w:val="0"/>
          <w:numId w:val="0"/>
        </w:numPr>
        <w:ind w:left="420"/>
        <w:rPr>
          <w:rFonts w:hint="eastAsia" w:ascii="黑体" w:hAnsi="黑体" w:eastAsia="黑体" w:cs="黑体"/>
        </w:rPr>
      </w:pPr>
      <w:r>
        <w:rPr>
          <w:rFonts w:hint="eastAsia" w:ascii="黑体" w:hAnsi="黑体" w:eastAsia="黑体" w:cs="黑体"/>
        </w:rPr>
        <w:t>标识 Identifier</w:t>
      </w:r>
    </w:p>
    <w:p>
      <w:pPr>
        <w:pStyle w:val="60"/>
        <w:ind w:firstLine="420"/>
      </w:pPr>
      <w:r>
        <w:rPr>
          <w:rFonts w:hint="eastAsia"/>
        </w:rPr>
        <w:t>与数字、非数字或抽象实体（如图书、图像、报告、元数据记录或事件）关联的字符序列。</w:t>
      </w:r>
    </w:p>
    <w:p>
      <w:pPr>
        <w:pStyle w:val="183"/>
      </w:pPr>
      <w:r>
        <w:rPr>
          <w:rFonts w:hint="eastAsia"/>
        </w:rPr>
        <w:t>本文特指用于在操作系统环境中区分用户、智能体、应用、技能、工具、设备等且具有唯一性的标识。</w:t>
      </w:r>
    </w:p>
    <w:p>
      <w:pPr>
        <w:pStyle w:val="60"/>
        <w:ind w:firstLine="420"/>
        <w:rPr>
          <w:rFonts w:ascii="Times New Roman"/>
        </w:rPr>
      </w:pPr>
      <w:r>
        <w:rPr>
          <w:rFonts w:ascii="Times New Roman"/>
        </w:rPr>
        <w:t>[来源：ISO 24619:2011(en), 3.2.1，有修改]</w:t>
      </w:r>
    </w:p>
    <w:p>
      <w:pPr>
        <w:pStyle w:val="108"/>
        <w:spacing w:before="240" w:after="240"/>
      </w:pPr>
      <w:bookmarkStart w:id="84" w:name="_Toc235204315"/>
      <w:bookmarkStart w:id="85" w:name="_Toc235614135"/>
      <w:bookmarkStart w:id="86" w:name="_Toc235204023"/>
      <w:bookmarkStart w:id="87" w:name="_Toc236828789"/>
      <w:bookmarkStart w:id="88" w:name="_Toc235204189"/>
      <w:bookmarkStart w:id="89" w:name="_Toc235613268"/>
      <w:bookmarkStart w:id="90" w:name="_Toc235205270"/>
      <w:bookmarkStart w:id="91" w:name="_Toc235204223"/>
      <w:r>
        <w:rPr>
          <w:rFonts w:hint="eastAsia"/>
        </w:rPr>
        <w:t>缩略语</w:t>
      </w:r>
      <w:bookmarkEnd w:id="84"/>
      <w:bookmarkEnd w:id="85"/>
      <w:bookmarkEnd w:id="86"/>
      <w:bookmarkEnd w:id="87"/>
      <w:bookmarkEnd w:id="88"/>
      <w:bookmarkEnd w:id="89"/>
      <w:bookmarkEnd w:id="90"/>
      <w:bookmarkEnd w:id="91"/>
    </w:p>
    <w:p>
      <w:pPr>
        <w:pStyle w:val="60"/>
        <w:ind w:firstLine="420"/>
      </w:pPr>
      <w:r>
        <w:rPr>
          <w:rFonts w:hint="eastAsia"/>
        </w:rPr>
        <w:t>下列缩略语适用于本文件。</w:t>
      </w:r>
    </w:p>
    <w:p>
      <w:pPr>
        <w:pStyle w:val="60"/>
        <w:ind w:firstLine="420"/>
        <w:rPr>
          <w:rFonts w:ascii="Times New Roman"/>
          <w:szCs w:val="21"/>
        </w:rPr>
      </w:pPr>
      <w:bookmarkStart w:id="92" w:name="_Toc235204024"/>
      <w:bookmarkStart w:id="93" w:name="_Toc235614136"/>
      <w:bookmarkStart w:id="94" w:name="_Toc235204224"/>
      <w:bookmarkStart w:id="95" w:name="_Toc235205271"/>
      <w:bookmarkStart w:id="96" w:name="_Toc235204190"/>
      <w:bookmarkStart w:id="97" w:name="_Toc235204316"/>
      <w:bookmarkStart w:id="98" w:name="_Toc235613269"/>
      <w:r>
        <w:rPr>
          <w:rFonts w:ascii="Times New Roman"/>
        </w:rPr>
        <w:t>AI：人工智能（artificial intelligence）‌</w:t>
      </w:r>
    </w:p>
    <w:p>
      <w:pPr>
        <w:pStyle w:val="60"/>
        <w:ind w:firstLine="420"/>
        <w:rPr>
          <w:rFonts w:ascii="Times New Roman"/>
        </w:rPr>
      </w:pPr>
      <w:r>
        <w:rPr>
          <w:rFonts w:ascii="Times New Roman"/>
        </w:rPr>
        <w:t>AIP：智能体互联协议（agent interconnection protocol）</w:t>
      </w:r>
    </w:p>
    <w:p>
      <w:pPr>
        <w:pStyle w:val="60"/>
        <w:ind w:firstLine="420"/>
        <w:rPr>
          <w:rFonts w:ascii="Times New Roman"/>
        </w:rPr>
      </w:pPr>
      <w:r>
        <w:rPr>
          <w:rFonts w:ascii="Times New Roman"/>
        </w:rPr>
        <w:t>API：应用程序编程接口（application programming interface）</w:t>
      </w:r>
    </w:p>
    <w:p>
      <w:pPr>
        <w:pStyle w:val="60"/>
        <w:ind w:firstLine="420"/>
        <w:rPr>
          <w:rFonts w:ascii="Times New Roman"/>
        </w:rPr>
      </w:pPr>
      <w:r>
        <w:rPr>
          <w:rFonts w:ascii="Times New Roman"/>
        </w:rPr>
        <w:t>A2A：智能体与智能体（agent2agent）</w:t>
      </w:r>
    </w:p>
    <w:p>
      <w:pPr>
        <w:pStyle w:val="60"/>
        <w:ind w:firstLine="420"/>
        <w:rPr>
          <w:rFonts w:ascii="Times New Roman"/>
        </w:rPr>
      </w:pPr>
      <w:r>
        <w:rPr>
          <w:rFonts w:ascii="Times New Roman"/>
        </w:rPr>
        <w:t>CLI：命令行界面（command line interface）</w:t>
      </w:r>
    </w:p>
    <w:p>
      <w:pPr>
        <w:pStyle w:val="60"/>
        <w:ind w:firstLine="420"/>
        <w:rPr>
          <w:rFonts w:ascii="Times New Roman"/>
        </w:rPr>
      </w:pPr>
      <w:r>
        <w:rPr>
          <w:rFonts w:ascii="Times New Roman"/>
        </w:rPr>
        <w:t>CPU：中央处理器（central processing unit）</w:t>
      </w:r>
    </w:p>
    <w:p>
      <w:pPr>
        <w:pStyle w:val="60"/>
        <w:ind w:firstLine="420"/>
        <w:rPr>
          <w:rFonts w:ascii="Times New Roman"/>
        </w:rPr>
      </w:pPr>
      <w:r>
        <w:rPr>
          <w:rFonts w:ascii="Times New Roman"/>
        </w:rPr>
        <w:t>GPU：图形处理器（graphics processing unit）</w:t>
      </w:r>
    </w:p>
    <w:p>
      <w:pPr>
        <w:pStyle w:val="60"/>
        <w:ind w:firstLine="420"/>
        <w:rPr>
          <w:rFonts w:ascii="Times New Roman"/>
        </w:rPr>
      </w:pPr>
      <w:r>
        <w:rPr>
          <w:rFonts w:ascii="Times New Roman"/>
        </w:rPr>
        <w:t>GUI：图形用户界面（</w:t>
      </w:r>
      <w:r>
        <w:rPr>
          <w:rFonts w:hint="eastAsia" w:ascii="Times New Roman"/>
        </w:rPr>
        <w:t>g</w:t>
      </w:r>
      <w:r>
        <w:rPr>
          <w:rFonts w:ascii="Times New Roman"/>
        </w:rPr>
        <w:t xml:space="preserve">raphical </w:t>
      </w:r>
      <w:r>
        <w:rPr>
          <w:rFonts w:hint="eastAsia" w:ascii="Times New Roman"/>
        </w:rPr>
        <w:t>u</w:t>
      </w:r>
      <w:r>
        <w:rPr>
          <w:rFonts w:ascii="Times New Roman"/>
        </w:rPr>
        <w:t xml:space="preserve">ser </w:t>
      </w:r>
      <w:r>
        <w:rPr>
          <w:rFonts w:hint="eastAsia" w:ascii="Times New Roman"/>
        </w:rPr>
        <w:t>i</w:t>
      </w:r>
      <w:r>
        <w:rPr>
          <w:rFonts w:ascii="Times New Roman"/>
        </w:rPr>
        <w:t>nterface）</w:t>
      </w:r>
    </w:p>
    <w:p>
      <w:pPr>
        <w:pStyle w:val="60"/>
        <w:ind w:firstLine="420"/>
        <w:rPr>
          <w:rFonts w:ascii="Times New Roman"/>
        </w:rPr>
      </w:pPr>
      <w:r>
        <w:rPr>
          <w:rFonts w:ascii="Times New Roman"/>
        </w:rPr>
        <w:t>IDE：集成开发环境（integrated development environment）</w:t>
      </w:r>
    </w:p>
    <w:p>
      <w:pPr>
        <w:pStyle w:val="60"/>
        <w:ind w:firstLine="420"/>
        <w:rPr>
          <w:rFonts w:ascii="Times New Roman"/>
        </w:rPr>
      </w:pPr>
      <w:r>
        <w:rPr>
          <w:rFonts w:ascii="Times New Roman"/>
        </w:rPr>
        <w:t>IO：输入输出（input output）</w:t>
      </w:r>
    </w:p>
    <w:p>
      <w:pPr>
        <w:pStyle w:val="60"/>
        <w:ind w:firstLine="420"/>
        <w:rPr>
          <w:rFonts w:ascii="Times New Roman"/>
        </w:rPr>
      </w:pPr>
      <w:r>
        <w:rPr>
          <w:rFonts w:ascii="Times New Roman"/>
        </w:rPr>
        <w:t>NPU：神经处理单元（neural processing unit）</w:t>
      </w:r>
    </w:p>
    <w:p>
      <w:pPr>
        <w:pStyle w:val="60"/>
        <w:ind w:firstLine="420"/>
        <w:rPr>
          <w:rFonts w:hint="eastAsia" w:ascii="Times New Roman"/>
        </w:rPr>
      </w:pPr>
      <w:r>
        <w:rPr>
          <w:rFonts w:hint="eastAsia" w:ascii="Times New Roman"/>
        </w:rPr>
        <w:t>ReAct：</w:t>
      </w:r>
      <w:r>
        <w:rPr>
          <w:rFonts w:ascii="Times New Roman"/>
        </w:rPr>
        <w:t>推理行动</w:t>
      </w:r>
      <w:r>
        <w:rPr>
          <w:rFonts w:hint="eastAsia" w:ascii="Times New Roman"/>
        </w:rPr>
        <w:t>（r</w:t>
      </w:r>
      <w:r>
        <w:rPr>
          <w:rFonts w:ascii="Times New Roman"/>
        </w:rPr>
        <w:t>easoning</w:t>
      </w:r>
      <w:r>
        <w:rPr>
          <w:rFonts w:hint="eastAsia" w:ascii="Times New Roman"/>
        </w:rPr>
        <w:t xml:space="preserve"> a</w:t>
      </w:r>
      <w:r>
        <w:rPr>
          <w:rFonts w:ascii="Times New Roman"/>
        </w:rPr>
        <w:t>cting</w:t>
      </w:r>
      <w:r>
        <w:rPr>
          <w:rFonts w:hint="eastAsia" w:ascii="Times New Roman"/>
        </w:rPr>
        <w:t>）</w:t>
      </w:r>
    </w:p>
    <w:p>
      <w:pPr>
        <w:pStyle w:val="60"/>
        <w:ind w:firstLine="420"/>
        <w:rPr>
          <w:rFonts w:ascii="Times New Roman"/>
        </w:rPr>
      </w:pPr>
      <w:r>
        <w:rPr>
          <w:rFonts w:ascii="Times New Roman"/>
        </w:rPr>
        <w:t>WLAN：无线局域网（wireless local area network）</w:t>
      </w:r>
    </w:p>
    <w:p>
      <w:pPr>
        <w:pStyle w:val="108"/>
        <w:spacing w:before="240" w:after="240"/>
      </w:pPr>
      <w:bookmarkStart w:id="99" w:name="_Toc236828790"/>
      <w:r>
        <w:rPr>
          <w:rFonts w:hint="eastAsia"/>
        </w:rPr>
        <w:t>人工智能操作系统框架</w:t>
      </w:r>
      <w:bookmarkEnd w:id="92"/>
      <w:bookmarkEnd w:id="93"/>
      <w:bookmarkEnd w:id="94"/>
      <w:bookmarkEnd w:id="95"/>
      <w:bookmarkEnd w:id="96"/>
      <w:bookmarkEnd w:id="97"/>
      <w:bookmarkEnd w:id="98"/>
      <w:bookmarkEnd w:id="99"/>
    </w:p>
    <w:p>
      <w:pPr>
        <w:pStyle w:val="60"/>
        <w:ind w:firstLine="420"/>
      </w:pPr>
      <w:r>
        <w:rPr>
          <w:rFonts w:hint="eastAsia"/>
        </w:rPr>
        <w:t>人工智能操作系统框架</w:t>
      </w:r>
      <w:bookmarkStart w:id="100" w:name="OLE_LINK13"/>
      <w:r>
        <w:rPr>
          <w:rFonts w:hint="eastAsia"/>
        </w:rPr>
        <w:t>见图1。</w:t>
      </w:r>
      <w:bookmarkEnd w:id="100"/>
      <w:r>
        <w:rPr>
          <w:rFonts w:hint="eastAsia"/>
        </w:rPr>
        <w:t>本文件对基础库、基础服务、应用开发基础套件不作规定。</w:t>
      </w:r>
    </w:p>
    <w:p>
      <w:pPr>
        <w:pStyle w:val="183"/>
      </w:pPr>
      <w:r>
        <w:rPr>
          <w:rFonts w:hint="eastAsia"/>
        </w:rPr>
        <w:t>人工智能操作系统各项功能的实现以硬件为条件，当硬件具备相应能力时，操作系统可实现对应功能</w:t>
      </w:r>
      <w:bookmarkStart w:id="101" w:name="OLE_LINK15"/>
      <w:r>
        <w:rPr>
          <w:rFonts w:hint="eastAsia"/>
        </w:rPr>
        <w:t>；移动终端、微型计算机、</w:t>
      </w:r>
      <w:r>
        <w:t>可穿戴</w:t>
      </w:r>
      <w:r>
        <w:rPr>
          <w:rFonts w:hint="eastAsia"/>
        </w:rPr>
        <w:t>等不同设备可进行相应裁剪。</w:t>
      </w:r>
      <w:bookmarkEnd w:id="101"/>
    </w:p>
    <w:p>
      <w:pPr>
        <w:pStyle w:val="60"/>
        <w:adjustRightInd w:val="0"/>
        <w:ind w:firstLine="0" w:firstLineChars="0"/>
        <w:jc w:val="center"/>
      </w:pPr>
      <w:r>
        <w:drawing>
          <wp:inline distT="0" distB="0" distL="114300" distR="114300">
            <wp:extent cx="4490085" cy="2176145"/>
            <wp:effectExtent l="0" t="0" r="5715" b="3175"/>
            <wp:docPr id="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
                    <pic:cNvPicPr>
                      <a:picLocks noChangeAspect="1"/>
                    </pic:cNvPicPr>
                  </pic:nvPicPr>
                  <pic:blipFill>
                    <a:blip r:embed="rId32"/>
                    <a:stretch>
                      <a:fillRect/>
                    </a:stretch>
                  </pic:blipFill>
                  <pic:spPr>
                    <a:xfrm>
                      <a:off x="0" y="0"/>
                      <a:ext cx="4490085" cy="2176145"/>
                    </a:xfrm>
                    <a:prstGeom prst="rect">
                      <a:avLst/>
                    </a:prstGeom>
                    <a:noFill/>
                    <a:ln>
                      <a:noFill/>
                    </a:ln>
                  </pic:spPr>
                </pic:pic>
              </a:graphicData>
            </a:graphic>
          </wp:inline>
        </w:drawing>
      </w:r>
    </w:p>
    <w:p>
      <w:pPr>
        <w:pStyle w:val="118"/>
        <w:spacing w:before="120" w:after="120"/>
      </w:pPr>
      <w:r>
        <w:rPr>
          <w:rFonts w:hint="eastAsia"/>
        </w:rPr>
        <w:t>人工智能操作系统框架</w:t>
      </w:r>
    </w:p>
    <w:p>
      <w:pPr>
        <w:pStyle w:val="108"/>
        <w:spacing w:before="240" w:after="240"/>
      </w:pPr>
      <w:bookmarkStart w:id="102" w:name="_Toc235204191"/>
      <w:bookmarkStart w:id="103" w:name="_Toc235204025"/>
      <w:bookmarkStart w:id="104" w:name="_Toc235204317"/>
      <w:bookmarkStart w:id="105" w:name="_Toc235614137"/>
      <w:bookmarkStart w:id="106" w:name="_Toc235205272"/>
      <w:bookmarkStart w:id="107" w:name="_Toc235204225"/>
      <w:bookmarkStart w:id="108" w:name="_Toc235613270"/>
      <w:bookmarkStart w:id="109" w:name="_Toc236828791"/>
      <w:r>
        <w:rPr>
          <w:rFonts w:hint="eastAsia"/>
        </w:rPr>
        <w:t>内核要求</w:t>
      </w:r>
      <w:bookmarkEnd w:id="102"/>
      <w:bookmarkEnd w:id="103"/>
      <w:bookmarkEnd w:id="104"/>
      <w:bookmarkEnd w:id="105"/>
      <w:bookmarkEnd w:id="106"/>
      <w:bookmarkEnd w:id="107"/>
      <w:bookmarkEnd w:id="108"/>
      <w:bookmarkEnd w:id="109"/>
    </w:p>
    <w:p>
      <w:pPr>
        <w:pStyle w:val="60"/>
        <w:ind w:firstLine="420"/>
        <w:rPr>
          <w:szCs w:val="21"/>
        </w:rPr>
      </w:pPr>
      <w:r>
        <w:rPr>
          <w:rFonts w:hint="eastAsia"/>
        </w:rPr>
        <w:t>内核应符合下列要求：</w:t>
      </w:r>
    </w:p>
    <w:p>
      <w:pPr>
        <w:pStyle w:val="178"/>
      </w:pPr>
      <w:r>
        <w:rPr>
          <w:rFonts w:hint="eastAsia"/>
        </w:rPr>
        <w:t>具备异构算力的硬件抽象与驱动框架，通过统一的硬件访问接口，提供硬件状态查询与中断处理能力；</w:t>
      </w:r>
    </w:p>
    <w:p>
      <w:pPr>
        <w:pStyle w:val="178"/>
      </w:pPr>
      <w:r>
        <w:rPr>
          <w:rFonts w:hint="eastAsia"/>
        </w:rPr>
        <w:t>具备按需裁剪与动态加载能力，支持按场景仅加载内核核心模块，动态加载异构算力驱动框架、AI运行时所需的支撑组件等；</w:t>
      </w:r>
    </w:p>
    <w:p>
      <w:pPr>
        <w:pStyle w:val="178"/>
      </w:pPr>
      <w:r>
        <w:rPr>
          <w:rFonts w:hint="eastAsia"/>
        </w:rPr>
        <w:t>具备内存映射、动态分配与回收等能力；</w:t>
      </w:r>
    </w:p>
    <w:p>
      <w:pPr>
        <w:pStyle w:val="178"/>
      </w:pPr>
      <w:r>
        <w:rPr>
          <w:rFonts w:hint="eastAsia"/>
        </w:rPr>
        <w:t>具备传感器、存储、通信等硬件驱动管理能力；</w:t>
      </w:r>
    </w:p>
    <w:p>
      <w:pPr>
        <w:pStyle w:val="178"/>
      </w:pPr>
      <w:r>
        <w:rPr>
          <w:rFonts w:hint="eastAsia"/>
        </w:rPr>
        <w:t>提供内核空间隔离、访问控制、数据和代码保护等基础安全机制，包括进程隔离、内存保护、驱动完整性校验、系统资源保护等；</w:t>
      </w:r>
    </w:p>
    <w:p>
      <w:pPr>
        <w:pStyle w:val="178"/>
      </w:pPr>
      <w:r>
        <w:rPr>
          <w:rFonts w:hint="eastAsia"/>
        </w:rPr>
        <w:t>提供基于硬件信任根的可信启动机制，保护人工智能大模型及关键组件不被篡改；</w:t>
      </w:r>
    </w:p>
    <w:p>
      <w:pPr>
        <w:pStyle w:val="178"/>
      </w:pPr>
      <w:r>
        <w:rPr>
          <w:rFonts w:hint="eastAsia"/>
        </w:rPr>
        <w:t>提供并发访问与异步IO的文件系统及存储驱动，通过数据预取与缓存加速机制，支撑人工智能模型、向量索引、知识库等资源的高效加载、缓存与访问；</w:t>
      </w:r>
    </w:p>
    <w:p>
      <w:pPr>
        <w:pStyle w:val="178"/>
      </w:pPr>
      <w:r>
        <w:rPr>
          <w:rFonts w:hint="eastAsia"/>
        </w:rPr>
        <w:t>支持跨进程通信与设备互联，提供确定性调度机制，满足从基础响应到意图驱动任务链触发的连续调度需求；</w:t>
      </w:r>
    </w:p>
    <w:p>
      <w:pPr>
        <w:pStyle w:val="178"/>
      </w:pPr>
      <w:r>
        <w:rPr>
          <w:rFonts w:hint="eastAsia"/>
        </w:rPr>
        <w:t>提供不同优先级任务的抢占式调度机制，根据优先级和运行状态动态分配资源，对时延敏感型AI高优先级任务获得毫秒级响应；</w:t>
      </w:r>
    </w:p>
    <w:p>
      <w:pPr>
        <w:pStyle w:val="178"/>
      </w:pPr>
      <w:r>
        <w:rPr>
          <w:rFonts w:hint="eastAsia"/>
        </w:rPr>
        <w:t>具备多模型并发执行时的算力与内存资源调度能力；</w:t>
      </w:r>
    </w:p>
    <w:p>
      <w:pPr>
        <w:pStyle w:val="178"/>
      </w:pPr>
      <w:r>
        <w:t>具备动态电源管理机制，根据任务实时负载、优先级和资源占用情况</w:t>
      </w:r>
      <w:r>
        <w:rPr>
          <w:rFonts w:hint="eastAsia"/>
        </w:rPr>
        <w:t>，</w:t>
      </w:r>
      <w:r>
        <w:t>动态调节设</w:t>
      </w:r>
      <w:r>
        <w:rPr>
          <w:rFonts w:hint="eastAsia"/>
        </w:rPr>
        <w:t>备</w:t>
      </w:r>
      <w:r>
        <w:t>工作状态</w:t>
      </w:r>
      <w:r>
        <w:rPr>
          <w:rFonts w:hint="eastAsia"/>
        </w:rPr>
        <w:t>。</w:t>
      </w:r>
    </w:p>
    <w:p>
      <w:pPr>
        <w:pStyle w:val="108"/>
        <w:spacing w:before="240" w:after="240"/>
      </w:pPr>
      <w:bookmarkStart w:id="110" w:name="_Toc235204226"/>
      <w:bookmarkStart w:id="111" w:name="_Toc235204026"/>
      <w:bookmarkStart w:id="112" w:name="_Toc235205275"/>
      <w:bookmarkStart w:id="113" w:name="_Toc235204318"/>
      <w:bookmarkStart w:id="114" w:name="_Toc235613273"/>
      <w:bookmarkStart w:id="115" w:name="_Toc235614140"/>
      <w:bookmarkStart w:id="116" w:name="_Toc235204192"/>
      <w:bookmarkStart w:id="117" w:name="_Toc236828792"/>
      <w:r>
        <w:rPr>
          <w:rFonts w:hint="eastAsia"/>
        </w:rPr>
        <w:t>AI运行库</w:t>
      </w:r>
      <w:bookmarkEnd w:id="110"/>
      <w:bookmarkEnd w:id="111"/>
      <w:bookmarkEnd w:id="112"/>
      <w:bookmarkEnd w:id="113"/>
      <w:bookmarkEnd w:id="114"/>
      <w:bookmarkEnd w:id="115"/>
      <w:bookmarkEnd w:id="116"/>
      <w:r>
        <w:rPr>
          <w:rFonts w:hint="eastAsia"/>
        </w:rPr>
        <w:t>要求</w:t>
      </w:r>
      <w:bookmarkEnd w:id="117"/>
    </w:p>
    <w:p>
      <w:pPr>
        <w:pStyle w:val="60"/>
        <w:ind w:firstLine="420"/>
      </w:pPr>
      <w:r>
        <w:t>AI</w:t>
      </w:r>
      <w:r>
        <w:rPr>
          <w:rFonts w:hint="eastAsia"/>
        </w:rPr>
        <w:t>运行库</w:t>
      </w:r>
      <w:r>
        <w:t>与内核驱动框架之间通过明确定义的边界接口进行通信</w:t>
      </w:r>
      <w:r>
        <w:rPr>
          <w:rFonts w:hint="eastAsia"/>
        </w:rPr>
        <w:t>，应符合下列要求：</w:t>
      </w:r>
    </w:p>
    <w:p>
      <w:pPr>
        <w:pStyle w:val="178"/>
        <w:numPr>
          <w:ilvl w:val="0"/>
          <w:numId w:val="33"/>
        </w:numPr>
      </w:pPr>
      <w:r>
        <w:t>推理运行时不直接访问内核特权资源，模型加载、推理会话与硬件调用遵循操作系统权限管控与审计要求；</w:t>
      </w:r>
    </w:p>
    <w:p>
      <w:pPr>
        <w:pStyle w:val="183"/>
      </w:pPr>
      <w:r>
        <w:t>CPU指令集中的特权资源访问控制是在处理器上运行的程序对内存区域、IO端口及特殊指令等资源的访问控制。</w:t>
      </w:r>
    </w:p>
    <w:p>
      <w:pPr>
        <w:pStyle w:val="178"/>
      </w:pPr>
      <w:r>
        <w:rPr>
          <w:rFonts w:hint="eastAsia"/>
        </w:rPr>
        <w:t>具备</w:t>
      </w:r>
      <w:r>
        <w:t>主流神经网络交换格式的模型解析与推理执行能力；</w:t>
      </w:r>
    </w:p>
    <w:p>
      <w:pPr>
        <w:pStyle w:val="178"/>
        <w:rPr>
          <w:b/>
          <w:bCs/>
        </w:rPr>
      </w:pPr>
      <w:r>
        <w:t>支持面向CPU、GPU</w:t>
      </w:r>
      <w:r>
        <w:rPr>
          <w:rFonts w:hint="eastAsia"/>
        </w:rPr>
        <w:t>、</w:t>
      </w:r>
      <w:r>
        <w:t>NPU</w:t>
      </w:r>
      <w:r>
        <w:rPr>
          <w:rFonts w:hint="eastAsia"/>
        </w:rPr>
        <w:t>等异构处理器</w:t>
      </w:r>
      <w:r>
        <w:t>的算子</w:t>
      </w:r>
      <w:r>
        <w:rPr>
          <w:rFonts w:hint="eastAsia"/>
        </w:rPr>
        <w:t>库</w:t>
      </w:r>
      <w:r>
        <w:t>、模型</w:t>
      </w:r>
      <w:r>
        <w:rPr>
          <w:rFonts w:hint="eastAsia"/>
        </w:rPr>
        <w:t>运行时</w:t>
      </w:r>
      <w:r>
        <w:t>；</w:t>
      </w:r>
    </w:p>
    <w:p>
      <w:pPr>
        <w:pStyle w:val="178"/>
      </w:pPr>
      <w:r>
        <w:rPr>
          <w:rFonts w:hint="eastAsia"/>
        </w:rPr>
        <w:t>具备</w:t>
      </w:r>
      <w:r>
        <w:t>面向大语言模型的推理</w:t>
      </w:r>
      <w:r>
        <w:rPr>
          <w:rFonts w:hint="eastAsia"/>
        </w:rPr>
        <w:t>运行时</w:t>
      </w:r>
      <w:r>
        <w:t>，包括</w:t>
      </w:r>
      <w:r>
        <w:rPr>
          <w:rFonts w:hint="eastAsia"/>
        </w:rPr>
        <w:t>分词器、</w:t>
      </w:r>
      <w:r>
        <w:t>动态批处理、显存调度及并发请求管理机制</w:t>
      </w:r>
      <w:r>
        <w:rPr>
          <w:rFonts w:hint="eastAsia"/>
        </w:rPr>
        <w:t>等</w:t>
      </w:r>
      <w:r>
        <w:t>；</w:t>
      </w:r>
    </w:p>
    <w:p>
      <w:pPr>
        <w:pStyle w:val="178"/>
      </w:pPr>
      <w:r>
        <w:rPr>
          <w:rFonts w:hint="eastAsia"/>
        </w:rPr>
        <w:t>提供向量存储与检索的运行时支持，包括向量的高效存储、索引构建（如基于图的索引、基于量化的倒排索引等）、相似度检索能力，为检索增强生成等应用提供基础数据服务；</w:t>
      </w:r>
    </w:p>
    <w:p>
      <w:pPr>
        <w:pStyle w:val="178"/>
      </w:pPr>
      <w:r>
        <w:t>支持端侧资源受限场景下的轻量化模型加载</w:t>
      </w:r>
      <w:r>
        <w:rPr>
          <w:rFonts w:hint="eastAsia"/>
        </w:rPr>
        <w:t>、</w:t>
      </w:r>
      <w:r>
        <w:t>推理</w:t>
      </w:r>
      <w:r>
        <w:rPr>
          <w:rFonts w:hint="eastAsia"/>
        </w:rPr>
        <w:t>、</w:t>
      </w:r>
      <w:r>
        <w:t>执行能力</w:t>
      </w:r>
      <w:r>
        <w:rPr>
          <w:rFonts w:hint="eastAsia"/>
        </w:rPr>
        <w:t>，</w:t>
      </w:r>
      <w:r>
        <w:t>在容器等环境的条件下独立运行</w:t>
      </w:r>
      <w:r>
        <w:rPr>
          <w:rFonts w:hint="eastAsia"/>
        </w:rPr>
        <w:t>；</w:t>
      </w:r>
    </w:p>
    <w:p>
      <w:pPr>
        <w:pStyle w:val="178"/>
      </w:pPr>
      <w:r>
        <w:rPr>
          <w:rFonts w:hint="eastAsia"/>
        </w:rPr>
        <w:t>具备智能体运行时的资源隔离功能；</w:t>
      </w:r>
    </w:p>
    <w:p>
      <w:pPr>
        <w:pStyle w:val="178"/>
      </w:pPr>
      <w:r>
        <w:rPr>
          <w:rFonts w:hint="eastAsia"/>
        </w:rPr>
        <w:t>实现任务分解、计划编排与执行，支持ReAct或工作流等执行模式，并支持智能体间的协同。</w:t>
      </w:r>
    </w:p>
    <w:p>
      <w:pPr>
        <w:pStyle w:val="108"/>
        <w:spacing w:before="240" w:after="240"/>
      </w:pPr>
      <w:bookmarkStart w:id="118" w:name="_Toc235614141"/>
      <w:bookmarkStart w:id="119" w:name="_Toc235204227"/>
      <w:bookmarkStart w:id="120" w:name="_Toc235205276"/>
      <w:bookmarkStart w:id="121" w:name="_Toc235613274"/>
      <w:bookmarkStart w:id="122" w:name="_Toc235204319"/>
      <w:bookmarkStart w:id="123" w:name="_Toc235204027"/>
      <w:bookmarkStart w:id="124" w:name="_Toc236828793"/>
      <w:bookmarkStart w:id="125" w:name="_Toc235204193"/>
      <w:r>
        <w:rPr>
          <w:rFonts w:hint="eastAsia"/>
        </w:rPr>
        <w:t>AI服务要求</w:t>
      </w:r>
      <w:bookmarkEnd w:id="118"/>
      <w:bookmarkEnd w:id="119"/>
      <w:bookmarkEnd w:id="120"/>
      <w:bookmarkEnd w:id="121"/>
      <w:bookmarkEnd w:id="122"/>
      <w:bookmarkEnd w:id="123"/>
      <w:bookmarkEnd w:id="124"/>
      <w:bookmarkEnd w:id="125"/>
    </w:p>
    <w:p>
      <w:pPr>
        <w:pStyle w:val="109"/>
        <w:spacing w:before="120" w:after="120"/>
      </w:pPr>
      <w:bookmarkStart w:id="126" w:name="_Toc236828794"/>
      <w:bookmarkStart w:id="127" w:name="_Toc235204320"/>
      <w:bookmarkStart w:id="128" w:name="_Toc235204228"/>
      <w:bookmarkStart w:id="129" w:name="_Toc235613275"/>
      <w:bookmarkStart w:id="130" w:name="_Toc235204194"/>
      <w:bookmarkStart w:id="131" w:name="_Toc235614142"/>
      <w:bookmarkStart w:id="132" w:name="_Toc235204028"/>
      <w:bookmarkStart w:id="133" w:name="_Toc235205277"/>
      <w:r>
        <w:rPr>
          <w:rFonts w:hint="eastAsia"/>
        </w:rPr>
        <w:t>概述</w:t>
      </w:r>
      <w:bookmarkEnd w:id="126"/>
    </w:p>
    <w:p>
      <w:pPr>
        <w:pStyle w:val="178"/>
        <w:numPr>
          <w:ilvl w:val="0"/>
          <w:numId w:val="0"/>
        </w:numPr>
        <w:ind w:left="425"/>
      </w:pPr>
      <w:r>
        <w:rPr>
          <w:rFonts w:hint="eastAsia"/>
        </w:rPr>
        <w:t>操作系统应提供接口，建立智能体与</w:t>
      </w:r>
      <w:r>
        <w:t>AI</w:t>
      </w:r>
      <w:r>
        <w:rPr>
          <w:rFonts w:hint="eastAsia"/>
        </w:rPr>
        <w:t>服务之间的通信机制。</w:t>
      </w:r>
    </w:p>
    <w:p>
      <w:pPr>
        <w:pStyle w:val="109"/>
        <w:spacing w:before="120" w:after="120"/>
      </w:pPr>
      <w:bookmarkStart w:id="134" w:name="_Toc236828795"/>
      <w:r>
        <w:rPr>
          <w:rFonts w:hint="eastAsia"/>
        </w:rPr>
        <w:t>感知服务</w:t>
      </w:r>
      <w:bookmarkEnd w:id="127"/>
      <w:bookmarkEnd w:id="128"/>
      <w:bookmarkEnd w:id="129"/>
      <w:bookmarkEnd w:id="130"/>
      <w:bookmarkEnd w:id="131"/>
      <w:bookmarkEnd w:id="132"/>
      <w:bookmarkEnd w:id="133"/>
      <w:bookmarkEnd w:id="134"/>
    </w:p>
    <w:p>
      <w:pPr>
        <w:pStyle w:val="60"/>
        <w:ind w:firstLine="420"/>
      </w:pPr>
      <w:r>
        <w:rPr>
          <w:rFonts w:hint="eastAsia"/>
        </w:rPr>
        <w:t>感知服务应符合下列要求：</w:t>
      </w:r>
    </w:p>
    <w:p>
      <w:pPr>
        <w:pStyle w:val="178"/>
        <w:numPr>
          <w:ilvl w:val="0"/>
          <w:numId w:val="34"/>
        </w:numPr>
      </w:pPr>
      <w:r>
        <w:rPr>
          <w:rFonts w:hint="eastAsia"/>
        </w:rPr>
        <w:t>通过外联设备、内外部传感器、数据采集模块、识别模块或互联网等方式，感知、采集、识别用户生物特征、用户输入内容、用户行为、硬件状态、软件信息、外联设备、环境信息等输入信息；</w:t>
      </w:r>
    </w:p>
    <w:p>
      <w:pPr>
        <w:pStyle w:val="178"/>
      </w:pPr>
      <w:r>
        <w:rPr>
          <w:rFonts w:hint="eastAsia"/>
        </w:rPr>
        <w:t>对多模态输入信息进行理解与跨模态上下文语义关联，具备复杂意图识别</w:t>
      </w:r>
      <w:r>
        <w:t>能力。</w:t>
      </w:r>
    </w:p>
    <w:p>
      <w:pPr>
        <w:pStyle w:val="109"/>
        <w:spacing w:before="120" w:after="120"/>
      </w:pPr>
      <w:bookmarkStart w:id="135" w:name="_Toc235613276"/>
      <w:bookmarkStart w:id="136" w:name="_Toc235205278"/>
      <w:bookmarkStart w:id="137" w:name="_Toc235204229"/>
      <w:bookmarkStart w:id="138" w:name="_Toc235204321"/>
      <w:bookmarkStart w:id="139" w:name="_Toc235204195"/>
      <w:bookmarkStart w:id="140" w:name="_Toc235204029"/>
      <w:bookmarkStart w:id="141" w:name="_Toc235614143"/>
      <w:bookmarkStart w:id="142" w:name="_Toc236828796"/>
      <w:r>
        <w:rPr>
          <w:rFonts w:hint="eastAsia"/>
        </w:rPr>
        <w:t>交互服务</w:t>
      </w:r>
      <w:bookmarkEnd w:id="135"/>
      <w:bookmarkEnd w:id="136"/>
      <w:bookmarkEnd w:id="137"/>
      <w:bookmarkEnd w:id="138"/>
      <w:bookmarkEnd w:id="139"/>
      <w:bookmarkEnd w:id="140"/>
      <w:bookmarkEnd w:id="141"/>
      <w:bookmarkEnd w:id="142"/>
    </w:p>
    <w:p>
      <w:pPr>
        <w:pStyle w:val="60"/>
        <w:ind w:firstLine="420"/>
      </w:pPr>
      <w:r>
        <w:rPr>
          <w:rFonts w:hint="eastAsia"/>
        </w:rPr>
        <w:t>交互服务应符合下列要求：</w:t>
      </w:r>
    </w:p>
    <w:p>
      <w:pPr>
        <w:pStyle w:val="178"/>
        <w:numPr>
          <w:ilvl w:val="0"/>
          <w:numId w:val="35"/>
        </w:numPr>
      </w:pPr>
      <w:r>
        <w:rPr>
          <w:rFonts w:hint="eastAsia"/>
        </w:rPr>
        <w:t>具备多模态内容的实时生成、自适应结果输出能力；</w:t>
      </w:r>
    </w:p>
    <w:p>
      <w:pPr>
        <w:pStyle w:val="178"/>
        <w:numPr>
          <w:ilvl w:val="0"/>
          <w:numId w:val="35"/>
        </w:numPr>
      </w:pPr>
      <w:r>
        <w:rPr>
          <w:rFonts w:hint="eastAsia"/>
        </w:rPr>
        <w:t>具备交互策略的自主优化与演进能力；</w:t>
      </w:r>
    </w:p>
    <w:p>
      <w:pPr>
        <w:pStyle w:val="178"/>
      </w:pPr>
      <w:r>
        <w:rPr>
          <w:rFonts w:hint="eastAsia"/>
        </w:rPr>
        <w:t>具备多模态交互过程中的全链路状态管理能力。</w:t>
      </w:r>
    </w:p>
    <w:p>
      <w:pPr>
        <w:pStyle w:val="178"/>
        <w:numPr>
          <w:ilvl w:val="0"/>
          <w:numId w:val="36"/>
        </w:numPr>
      </w:pPr>
      <w:r>
        <w:rPr>
          <w:rFonts w:hint="eastAsia"/>
        </w:rPr>
        <w:t>提供多模态交互处理能力的开放接口，支持上层应用、智能体或外部系统调用，向外联设备输出文本、语音、图像、视频、触觉反馈、动作指令、设备控制信号等，并根据设备能力与交互场景自适应调整输出形式。</w:t>
      </w:r>
    </w:p>
    <w:p>
      <w:pPr>
        <w:pStyle w:val="109"/>
        <w:spacing w:before="120" w:after="120"/>
      </w:pPr>
      <w:bookmarkStart w:id="143" w:name="_Toc235204322"/>
      <w:bookmarkStart w:id="144" w:name="_Toc235614144"/>
      <w:bookmarkStart w:id="145" w:name="_Toc235613277"/>
      <w:bookmarkStart w:id="146" w:name="_Toc235204030"/>
      <w:bookmarkStart w:id="147" w:name="_Toc235204230"/>
      <w:bookmarkStart w:id="148" w:name="_Toc235204196"/>
      <w:bookmarkStart w:id="149" w:name="_Toc235205279"/>
      <w:bookmarkStart w:id="150" w:name="_Toc236828797"/>
      <w:r>
        <w:rPr>
          <w:rFonts w:hint="eastAsia"/>
        </w:rPr>
        <w:t>模型服务</w:t>
      </w:r>
      <w:bookmarkEnd w:id="143"/>
      <w:bookmarkEnd w:id="144"/>
      <w:bookmarkEnd w:id="145"/>
      <w:bookmarkEnd w:id="146"/>
      <w:bookmarkEnd w:id="147"/>
      <w:bookmarkEnd w:id="148"/>
      <w:bookmarkEnd w:id="149"/>
      <w:bookmarkEnd w:id="150"/>
    </w:p>
    <w:p>
      <w:pPr>
        <w:pStyle w:val="60"/>
        <w:ind w:firstLine="420"/>
      </w:pPr>
      <w:r>
        <w:rPr>
          <w:rFonts w:hint="eastAsia"/>
        </w:rPr>
        <w:t>模型服务</w:t>
      </w:r>
      <w:r>
        <w:t>符合下列要求：</w:t>
      </w:r>
    </w:p>
    <w:p>
      <w:pPr>
        <w:pStyle w:val="178"/>
        <w:numPr>
          <w:ilvl w:val="0"/>
          <w:numId w:val="37"/>
        </w:numPr>
      </w:pPr>
      <w:r>
        <w:rPr>
          <w:rFonts w:hint="eastAsia"/>
        </w:rPr>
        <w:t>应</w:t>
      </w:r>
      <w:r>
        <w:t>提供统一的模型服务接口，支持智能体调用模型能力；</w:t>
      </w:r>
    </w:p>
    <w:p>
      <w:pPr>
        <w:pStyle w:val="178"/>
      </w:pPr>
      <w:r>
        <w:rPr>
          <w:rFonts w:hint="eastAsia"/>
        </w:rPr>
        <w:t>应具备</w:t>
      </w:r>
      <w:r>
        <w:t>模型信息的注册查询功能；</w:t>
      </w:r>
    </w:p>
    <w:p>
      <w:pPr>
        <w:pStyle w:val="178"/>
        <w:rPr>
          <w:szCs w:val="21"/>
        </w:rPr>
      </w:pPr>
      <w:r>
        <w:rPr>
          <w:rFonts w:hint="eastAsia"/>
        </w:rPr>
        <w:t>应</w:t>
      </w:r>
      <w:r>
        <w:rPr>
          <w:rFonts w:hint="eastAsia" w:hAnsi="宋体"/>
        </w:rPr>
        <w:t>具备模型推理指标分析功能，包括推理时延、输出准确率等；</w:t>
      </w:r>
    </w:p>
    <w:p>
      <w:pPr>
        <w:pStyle w:val="178"/>
      </w:pPr>
      <w:r>
        <w:rPr>
          <w:rFonts w:hint="eastAsia" w:hAnsi="宋体"/>
        </w:rPr>
        <w:t>应具备端侧模型的便捷部署、升级管理功能，支持文本生成、语义转化、重排序及多模态处理等模型类型；</w:t>
      </w:r>
    </w:p>
    <w:p>
      <w:pPr>
        <w:pStyle w:val="178"/>
      </w:pPr>
      <w:r>
        <w:rPr>
          <w:rFonts w:hint="eastAsia" w:hAnsi="宋体"/>
        </w:rPr>
        <w:t>应具备云侧模型服务凭证的安全存储能力，在请求云侧模型服务时，按需将凭证注入请求中；</w:t>
      </w:r>
    </w:p>
    <w:p>
      <w:pPr>
        <w:pStyle w:val="178"/>
      </w:pPr>
      <w:r>
        <w:rPr>
          <w:rFonts w:hint="eastAsia"/>
        </w:rPr>
        <w:t>应</w:t>
      </w:r>
      <w:r>
        <w:rPr>
          <w:rFonts w:hint="eastAsia" w:hAnsi="宋体"/>
        </w:rPr>
        <w:t>具备云侧模型使用量与配额管理功能，宜支持按调用方、模型实例等维度，统计词元消耗量等指标；</w:t>
      </w:r>
    </w:p>
    <w:p>
      <w:pPr>
        <w:pStyle w:val="178"/>
      </w:pPr>
      <w:r>
        <w:rPr>
          <w:rFonts w:hint="eastAsia"/>
        </w:rPr>
        <w:t>应</w:t>
      </w:r>
      <w:r>
        <w:rPr>
          <w:rFonts w:hint="eastAsia" w:hAnsi="宋体"/>
        </w:rPr>
        <w:t>具备模型路由能力，根据任务需求、模型能力、实例负载及可用性等，自动将推理请求路由至最合适的模型实例。</w:t>
      </w:r>
    </w:p>
    <w:p>
      <w:pPr>
        <w:pStyle w:val="109"/>
        <w:spacing w:before="120" w:after="120"/>
      </w:pPr>
      <w:bookmarkStart w:id="151" w:name="_Toc236828798"/>
      <w:r>
        <w:rPr>
          <w:rFonts w:hint="eastAsia"/>
        </w:rPr>
        <w:t>智能体管理</w:t>
      </w:r>
      <w:bookmarkEnd w:id="151"/>
    </w:p>
    <w:p>
      <w:pPr>
        <w:pStyle w:val="60"/>
        <w:ind w:firstLine="420"/>
        <w:rPr>
          <w:szCs w:val="21"/>
        </w:rPr>
      </w:pPr>
      <w:bookmarkStart w:id="152" w:name="_Toc235613279"/>
      <w:bookmarkStart w:id="153" w:name="_Toc235204198"/>
      <w:bookmarkStart w:id="154" w:name="_Toc235204232"/>
      <w:bookmarkStart w:id="155" w:name="_Toc234955037"/>
      <w:bookmarkStart w:id="156" w:name="_Toc235205281"/>
      <w:bookmarkStart w:id="157" w:name="_Toc235614146"/>
      <w:bookmarkStart w:id="158" w:name="_Toc235204032"/>
      <w:bookmarkStart w:id="159" w:name="_Toc235204324"/>
      <w:r>
        <w:rPr>
          <w:rFonts w:hint="eastAsia"/>
        </w:rPr>
        <w:t>智能体管理符合下列要求。</w:t>
      </w:r>
    </w:p>
    <w:p>
      <w:pPr>
        <w:pStyle w:val="178"/>
        <w:numPr>
          <w:ilvl w:val="0"/>
          <w:numId w:val="38"/>
        </w:numPr>
      </w:pPr>
      <w:r>
        <w:rPr>
          <w:rFonts w:hint="eastAsia"/>
        </w:rPr>
        <w:t>应具备智能体安装与卸载功能，符合下列要求：</w:t>
      </w:r>
    </w:p>
    <w:p>
      <w:pPr>
        <w:pStyle w:val="113"/>
      </w:pPr>
      <w:r>
        <w:rPr>
          <w:rFonts w:hint="eastAsia"/>
        </w:rPr>
        <w:t>应具备智能体描述信息的声明、查询功能，智能体描述信息包括标识、名称、版本、描述、提供方、默认输入类型、默认输出类型、技能等；</w:t>
      </w:r>
    </w:p>
    <w:p>
      <w:pPr>
        <w:pStyle w:val="113"/>
        <w:rPr>
          <w:b/>
          <w:bCs/>
        </w:rPr>
      </w:pPr>
      <w:r>
        <w:rPr>
          <w:rFonts w:hint="eastAsia"/>
        </w:rPr>
        <w:t>应具备智能体安装、卸载等功能，卸载时终止该智能体的运行实例并清除服务注册信息，经用户确认后清除本地存储数据；</w:t>
      </w:r>
    </w:p>
    <w:p>
      <w:pPr>
        <w:pStyle w:val="113"/>
      </w:pPr>
      <w:r>
        <w:rPr>
          <w:rFonts w:hint="eastAsia"/>
        </w:rPr>
        <w:t>宜与智能体服务公共平台连接，并进行信息查询、核验等。</w:t>
      </w:r>
    </w:p>
    <w:p>
      <w:pPr>
        <w:pStyle w:val="178"/>
      </w:pPr>
      <w:r>
        <w:rPr>
          <w:rFonts w:hint="eastAsia"/>
        </w:rPr>
        <w:t>应具备智能体运行功能，并符合下列要求：</w:t>
      </w:r>
    </w:p>
    <w:p>
      <w:pPr>
        <w:pStyle w:val="113"/>
      </w:pPr>
      <w:r>
        <w:rPr>
          <w:rFonts w:hint="eastAsia"/>
        </w:rPr>
        <w:t>提供智能体间通信机制，如A2A、AIP等；</w:t>
      </w:r>
    </w:p>
    <w:p>
      <w:pPr>
        <w:pStyle w:val="113"/>
      </w:pPr>
      <w:r>
        <w:rPr>
          <w:rFonts w:hint="eastAsia"/>
        </w:rPr>
        <w:t>提供智能体发现机制，支持智能体按能力描述进行查找与匹配；</w:t>
      </w:r>
    </w:p>
    <w:p>
      <w:pPr>
        <w:pStyle w:val="113"/>
      </w:pPr>
      <w:r>
        <w:rPr>
          <w:rFonts w:hint="eastAsia"/>
        </w:rPr>
        <w:t>具备智能体运行时的资源隔离功能；</w:t>
      </w:r>
    </w:p>
    <w:p>
      <w:pPr>
        <w:pStyle w:val="113"/>
      </w:pPr>
      <w:r>
        <w:rPr>
          <w:rFonts w:hint="eastAsia"/>
        </w:rPr>
        <w:t>依据任务类型、前后台状态等维度建立智能体任务调度机制，保障紧急通信等高优先级任务；</w:t>
      </w:r>
    </w:p>
    <w:p>
      <w:pPr>
        <w:pStyle w:val="113"/>
      </w:pPr>
      <w:r>
        <w:rPr>
          <w:rFonts w:hint="eastAsia"/>
        </w:rPr>
        <w:t>具备智能体在后台持续运行的功能；</w:t>
      </w:r>
    </w:p>
    <w:p>
      <w:pPr>
        <w:pStyle w:val="113"/>
      </w:pPr>
      <w:r>
        <w:rPr>
          <w:rFonts w:hint="eastAsia"/>
        </w:rPr>
        <w:t>具备智能体等运行实例的状态监测、异常告警、恢复等功能，采集内存等资源占用指标；</w:t>
      </w:r>
    </w:p>
    <w:p>
      <w:pPr>
        <w:pStyle w:val="113"/>
      </w:pPr>
      <w:r>
        <w:rPr>
          <w:rFonts w:hint="eastAsia"/>
        </w:rPr>
        <w:t>具备暂停或结束智能体运行的功能；</w:t>
      </w:r>
    </w:p>
    <w:p>
      <w:pPr>
        <w:pStyle w:val="113"/>
      </w:pPr>
      <w:r>
        <w:rPr>
          <w:rFonts w:hint="eastAsia"/>
        </w:rPr>
        <w:t>提供事件总线，供智能体、工具、技能、会话管理等通过发布、订阅方式，交换相关事件信息。</w:t>
      </w:r>
    </w:p>
    <w:p>
      <w:pPr>
        <w:pStyle w:val="109"/>
        <w:spacing w:before="120" w:after="120"/>
      </w:pPr>
      <w:bookmarkStart w:id="160" w:name="_Toc236828799"/>
      <w:r>
        <w:rPr>
          <w:rFonts w:hint="eastAsia"/>
        </w:rPr>
        <w:t>工具管理</w:t>
      </w:r>
      <w:bookmarkEnd w:id="152"/>
      <w:bookmarkEnd w:id="153"/>
      <w:bookmarkEnd w:id="154"/>
      <w:bookmarkEnd w:id="155"/>
      <w:bookmarkEnd w:id="156"/>
      <w:bookmarkEnd w:id="157"/>
      <w:bookmarkEnd w:id="158"/>
      <w:bookmarkEnd w:id="159"/>
      <w:bookmarkEnd w:id="160"/>
    </w:p>
    <w:p>
      <w:pPr>
        <w:pStyle w:val="60"/>
        <w:ind w:firstLine="420"/>
      </w:pPr>
      <w:r>
        <w:rPr>
          <w:rFonts w:hint="eastAsia" w:hAnsi="宋体"/>
        </w:rPr>
        <w:t>工具管理</w:t>
      </w:r>
      <w:r>
        <w:rPr>
          <w:rFonts w:hint="eastAsia"/>
        </w:rPr>
        <w:t>符合下列要求。</w:t>
      </w:r>
    </w:p>
    <w:p>
      <w:pPr>
        <w:pStyle w:val="178"/>
        <w:numPr>
          <w:ilvl w:val="0"/>
          <w:numId w:val="39"/>
        </w:numPr>
        <w:rPr>
          <w:szCs w:val="21"/>
        </w:rPr>
      </w:pPr>
      <w:r>
        <w:rPr>
          <w:rFonts w:hint="eastAsia"/>
        </w:rPr>
        <w:t>工具清单维护：</w:t>
      </w:r>
    </w:p>
    <w:p>
      <w:pPr>
        <w:pStyle w:val="113"/>
        <w:rPr>
          <w:rFonts w:ascii="Times New Roman"/>
          <w:szCs w:val="21"/>
        </w:rPr>
      </w:pPr>
      <w:r>
        <w:rPr>
          <w:rFonts w:hint="eastAsia"/>
        </w:rPr>
        <w:t>应具备工具声明等功能；</w:t>
      </w:r>
    </w:p>
    <w:p>
      <w:pPr>
        <w:pStyle w:val="113"/>
        <w:rPr>
          <w:szCs w:val="21"/>
        </w:rPr>
      </w:pPr>
      <w:r>
        <w:rPr>
          <w:rFonts w:hint="eastAsia"/>
        </w:rPr>
        <w:t>应具备工具下载等功能；</w:t>
      </w:r>
      <w:r>
        <w:rPr>
          <w:szCs w:val="21"/>
        </w:rPr>
        <w:t xml:space="preserve"> </w:t>
      </w:r>
    </w:p>
    <w:p>
      <w:pPr>
        <w:pStyle w:val="113"/>
      </w:pPr>
      <w:r>
        <w:rPr>
          <w:rFonts w:hint="eastAsia"/>
        </w:rPr>
        <w:t>工具描述应包括名称、版本、功能说明、输入参数模式、输出格式、</w:t>
      </w:r>
      <w:r>
        <w:t>调用</w:t>
      </w:r>
      <w:r>
        <w:rPr>
          <w:rFonts w:hint="eastAsia"/>
        </w:rPr>
        <w:t>方式、权限声明等信息；</w:t>
      </w:r>
    </w:p>
    <w:p>
      <w:pPr>
        <w:pStyle w:val="113"/>
      </w:pPr>
      <w:r>
        <w:rPr>
          <w:rFonts w:hint="eastAsia"/>
        </w:rPr>
        <w:t>应具备工具清单及描述信息的查询、增加、更新、注销等功能；</w:t>
      </w:r>
    </w:p>
    <w:p>
      <w:pPr>
        <w:pStyle w:val="113"/>
      </w:pPr>
      <w:r>
        <w:rPr>
          <w:rFonts w:hint="eastAsia"/>
        </w:rPr>
        <w:t>宜将常用能力进行工具化封装，供其他智能体或其他应用调用，如媒体摄录、通话、短信、日历、时钟、备忘录、相册、浏览器、应用商店等；</w:t>
      </w:r>
    </w:p>
    <w:p>
      <w:pPr>
        <w:pStyle w:val="113"/>
      </w:pPr>
      <w:r>
        <w:rPr>
          <w:rFonts w:hint="eastAsia"/>
        </w:rPr>
        <w:t>宜将外联设备的操作能力进行工具化封装，供其他智能体或其他应用调用，如智能家居控制、短距通信设备、打印扫描设备、显示投屏设备、穿戴设备等。</w:t>
      </w:r>
    </w:p>
    <w:p>
      <w:pPr>
        <w:pStyle w:val="178"/>
      </w:pPr>
      <w:r>
        <w:rPr>
          <w:rFonts w:hint="eastAsia" w:hAnsi="宋体"/>
        </w:rPr>
        <w:t>工具调用管理：</w:t>
      </w:r>
    </w:p>
    <w:p>
      <w:pPr>
        <w:pStyle w:val="113"/>
      </w:pPr>
      <w:r>
        <w:rPr>
          <w:rFonts w:hint="eastAsia"/>
        </w:rPr>
        <w:t>应提供统一的访问接口进行工具查询与调用；</w:t>
      </w:r>
    </w:p>
    <w:p>
      <w:pPr>
        <w:pStyle w:val="113"/>
      </w:pPr>
      <w:r>
        <w:rPr>
          <w:rFonts w:hint="eastAsia"/>
        </w:rPr>
        <w:t>应具备工具调用的权限管理功能；</w:t>
      </w:r>
    </w:p>
    <w:p>
      <w:pPr>
        <w:pStyle w:val="113"/>
      </w:pPr>
      <w:r>
        <w:rPr>
          <w:rFonts w:hint="eastAsia"/>
        </w:rPr>
        <w:t>应提供工具调用链路记录，包括调用时间、请求参数、返回结果、执行耗时及调用方身份等；</w:t>
      </w:r>
    </w:p>
    <w:p>
      <w:pPr>
        <w:pStyle w:val="113"/>
      </w:pPr>
      <w:r>
        <w:rPr>
          <w:rFonts w:hint="eastAsia"/>
        </w:rPr>
        <w:t>应对工具运行环境进行沙箱隔离，单个工具故障不影响其他工具的正常运行；</w:t>
      </w:r>
    </w:p>
    <w:p>
      <w:pPr>
        <w:pStyle w:val="113"/>
        <w:rPr>
          <w:szCs w:val="21"/>
        </w:rPr>
      </w:pPr>
      <w:r>
        <w:rPr>
          <w:rFonts w:hint="eastAsia"/>
        </w:rPr>
        <w:t>宜限制资源使用上限与执行超时阈值。</w:t>
      </w:r>
    </w:p>
    <w:p>
      <w:pPr>
        <w:pStyle w:val="109"/>
        <w:spacing w:before="120" w:after="120"/>
      </w:pPr>
      <w:bookmarkStart w:id="161" w:name="_Toc235204199"/>
      <w:bookmarkStart w:id="162" w:name="_Toc236828800"/>
      <w:bookmarkStart w:id="163" w:name="_Toc235614147"/>
      <w:bookmarkStart w:id="164" w:name="_Toc233363134"/>
      <w:bookmarkStart w:id="165" w:name="_Toc235204033"/>
      <w:bookmarkStart w:id="166" w:name="_Toc235613280"/>
      <w:bookmarkStart w:id="167" w:name="_Toc234955042"/>
      <w:bookmarkStart w:id="168" w:name="_Toc233986668"/>
      <w:bookmarkStart w:id="169" w:name="_Toc235205282"/>
      <w:bookmarkStart w:id="170" w:name="_Toc235204325"/>
      <w:bookmarkStart w:id="171" w:name="_Toc233364085"/>
      <w:bookmarkStart w:id="172" w:name="_Toc235204233"/>
      <w:r>
        <w:rPr>
          <w:rFonts w:hint="eastAsia"/>
        </w:rPr>
        <w:t>技能管理</w:t>
      </w:r>
      <w:bookmarkEnd w:id="161"/>
      <w:bookmarkEnd w:id="162"/>
      <w:bookmarkEnd w:id="163"/>
      <w:bookmarkEnd w:id="164"/>
      <w:bookmarkEnd w:id="165"/>
      <w:bookmarkEnd w:id="166"/>
      <w:bookmarkEnd w:id="167"/>
      <w:bookmarkEnd w:id="168"/>
      <w:bookmarkEnd w:id="169"/>
      <w:bookmarkEnd w:id="170"/>
      <w:bookmarkEnd w:id="171"/>
      <w:bookmarkEnd w:id="172"/>
    </w:p>
    <w:p>
      <w:pPr>
        <w:pStyle w:val="60"/>
        <w:ind w:firstLine="420"/>
      </w:pPr>
      <w:r>
        <w:rPr>
          <w:rFonts w:hint="eastAsia" w:hAnsi="宋体"/>
        </w:rPr>
        <w:t>技能管理</w:t>
      </w:r>
      <w:r>
        <w:rPr>
          <w:rFonts w:hint="eastAsia"/>
        </w:rPr>
        <w:t>符合下列要求。</w:t>
      </w:r>
    </w:p>
    <w:p>
      <w:pPr>
        <w:pStyle w:val="178"/>
        <w:numPr>
          <w:ilvl w:val="0"/>
          <w:numId w:val="40"/>
        </w:numPr>
        <w:rPr>
          <w:szCs w:val="21"/>
        </w:rPr>
      </w:pPr>
      <w:r>
        <w:rPr>
          <w:rFonts w:hint="eastAsia"/>
        </w:rPr>
        <w:t>技能维护：</w:t>
      </w:r>
    </w:p>
    <w:p>
      <w:pPr>
        <w:pStyle w:val="113"/>
      </w:pPr>
      <w:r>
        <w:rPr>
          <w:rFonts w:hint="eastAsia"/>
        </w:rPr>
        <w:t>应具备技能的下载、</w:t>
      </w:r>
      <w:r>
        <w:t>安装、</w:t>
      </w:r>
      <w:r>
        <w:rPr>
          <w:rFonts w:hint="eastAsia"/>
        </w:rPr>
        <w:t>注册、查询、更新、删除等功能；</w:t>
      </w:r>
    </w:p>
    <w:p>
      <w:pPr>
        <w:pStyle w:val="113"/>
      </w:pPr>
      <w:r>
        <w:rPr>
          <w:rFonts w:hint="eastAsia"/>
        </w:rPr>
        <w:t>应具备技能的版本升级和管理功能，记录技能的版本号和更新记录；</w:t>
      </w:r>
    </w:p>
    <w:p>
      <w:pPr>
        <w:pStyle w:val="113"/>
        <w:widowControl w:val="0"/>
      </w:pPr>
      <w:r>
        <w:rPr>
          <w:rFonts w:hint="eastAsia"/>
        </w:rPr>
        <w:t>应对技能进行安全性扫描与校验；</w:t>
      </w:r>
    </w:p>
    <w:p>
      <w:pPr>
        <w:pStyle w:val="113"/>
        <w:widowControl w:val="0"/>
      </w:pPr>
      <w:r>
        <w:rPr>
          <w:rFonts w:hint="eastAsia"/>
        </w:rPr>
        <w:t>宜对技能依赖关系进行声明与校验，包括与工具、其他技能、运行环境及模型的依赖关系。</w:t>
      </w:r>
    </w:p>
    <w:p>
      <w:pPr>
        <w:pStyle w:val="178"/>
        <w:numPr>
          <w:ilvl w:val="0"/>
          <w:numId w:val="40"/>
        </w:numPr>
      </w:pPr>
      <w:r>
        <w:rPr>
          <w:rFonts w:hint="eastAsia" w:hAnsi="宋体"/>
        </w:rPr>
        <w:t>技能调用</w:t>
      </w:r>
      <w:r>
        <w:rPr>
          <w:rFonts w:hint="eastAsia"/>
        </w:rPr>
        <w:t>管理</w:t>
      </w:r>
      <w:r>
        <w:rPr>
          <w:rFonts w:hint="eastAsia" w:hAnsi="宋体"/>
        </w:rPr>
        <w:t>：</w:t>
      </w:r>
    </w:p>
    <w:p>
      <w:pPr>
        <w:pStyle w:val="113"/>
        <w:numPr>
          <w:ilvl w:val="1"/>
          <w:numId w:val="41"/>
        </w:numPr>
      </w:pPr>
      <w:r>
        <w:rPr>
          <w:rFonts w:hint="eastAsia"/>
        </w:rPr>
        <w:t>应具备技能的发现与按需激活功能，允许智能体根据用户任务意图自动匹配并加载相关技能；</w:t>
      </w:r>
    </w:p>
    <w:p>
      <w:pPr>
        <w:pStyle w:val="113"/>
      </w:pPr>
      <w:r>
        <w:rPr>
          <w:rFonts w:hint="eastAsia"/>
        </w:rPr>
        <w:t>应具备技能调用记录功能；</w:t>
      </w:r>
    </w:p>
    <w:p>
      <w:pPr>
        <w:pStyle w:val="113"/>
        <w:widowControl w:val="0"/>
      </w:pPr>
      <w:r>
        <w:rPr>
          <w:rFonts w:hint="eastAsia"/>
        </w:rPr>
        <w:t>应对技能质量进行评估与反馈。</w:t>
      </w:r>
    </w:p>
    <w:p>
      <w:pPr>
        <w:pStyle w:val="109"/>
        <w:spacing w:before="120" w:after="120"/>
      </w:pPr>
      <w:bookmarkStart w:id="173" w:name="_Toc233363133"/>
      <w:bookmarkStart w:id="174" w:name="_Toc235204326"/>
      <w:bookmarkStart w:id="175" w:name="_Toc236828801"/>
      <w:bookmarkStart w:id="176" w:name="_Toc235205283"/>
      <w:bookmarkStart w:id="177" w:name="_Toc233364084"/>
      <w:bookmarkStart w:id="178" w:name="_Toc233986667"/>
      <w:bookmarkStart w:id="179" w:name="_Toc234955017"/>
      <w:bookmarkStart w:id="180" w:name="_Toc235614148"/>
      <w:bookmarkStart w:id="181" w:name="_Toc235204234"/>
      <w:bookmarkStart w:id="182" w:name="_Toc235204200"/>
      <w:bookmarkStart w:id="183" w:name="_Toc235204034"/>
      <w:bookmarkStart w:id="184" w:name="_Toc235613281"/>
      <w:r>
        <w:rPr>
          <w:rFonts w:hint="eastAsia"/>
        </w:rPr>
        <w:t>上下文管理</w:t>
      </w:r>
      <w:bookmarkEnd w:id="173"/>
      <w:bookmarkEnd w:id="174"/>
      <w:bookmarkEnd w:id="175"/>
      <w:bookmarkEnd w:id="176"/>
      <w:bookmarkEnd w:id="177"/>
      <w:bookmarkEnd w:id="178"/>
      <w:bookmarkEnd w:id="179"/>
      <w:bookmarkEnd w:id="180"/>
      <w:bookmarkEnd w:id="181"/>
      <w:bookmarkEnd w:id="182"/>
      <w:bookmarkEnd w:id="183"/>
      <w:bookmarkEnd w:id="184"/>
    </w:p>
    <w:p>
      <w:pPr>
        <w:pStyle w:val="178"/>
        <w:numPr>
          <w:ilvl w:val="255"/>
          <w:numId w:val="0"/>
        </w:numPr>
        <w:ind w:left="425"/>
      </w:pPr>
      <w:r>
        <w:rPr>
          <w:rFonts w:hint="eastAsia"/>
        </w:rPr>
        <w:t>上下文管理符合下列要求：</w:t>
      </w:r>
    </w:p>
    <w:p>
      <w:pPr>
        <w:pStyle w:val="178"/>
        <w:numPr>
          <w:ilvl w:val="0"/>
          <w:numId w:val="42"/>
        </w:numPr>
      </w:pPr>
      <w:r>
        <w:rPr>
          <w:rFonts w:hint="eastAsia" w:hAnsi="宋体"/>
        </w:rPr>
        <w:t>应</w:t>
      </w:r>
      <w:r>
        <w:rPr>
          <w:rFonts w:hint="eastAsia"/>
        </w:rPr>
        <w:t>具备上下文构建能力，支持将会话历史、记忆库召回、环境感知数据、提示词及模板等，按需组织为结构化消息序列；</w:t>
      </w:r>
    </w:p>
    <w:p>
      <w:pPr>
        <w:pStyle w:val="178"/>
        <w:rPr>
          <w:szCs w:val="21"/>
        </w:rPr>
      </w:pPr>
      <w:r>
        <w:rPr>
          <w:rFonts w:hint="eastAsia" w:hAnsi="宋体"/>
        </w:rPr>
        <w:t>应实现上下文窗口的动态容量管理，依据模型能力、任务需求等，对上下文总量进行词元粒度的计量与约束，在窗口受限时实现内容重要性排序与自动裁剪，并记录裁剪日志；</w:t>
      </w:r>
    </w:p>
    <w:p>
      <w:pPr>
        <w:pStyle w:val="178"/>
      </w:pPr>
      <w:r>
        <w:rPr>
          <w:rFonts w:hint="eastAsia" w:hAnsi="宋体"/>
        </w:rPr>
        <w:t>应</w:t>
      </w:r>
      <w:r>
        <w:rPr>
          <w:rFonts w:hint="eastAsia"/>
        </w:rPr>
        <w:t>具备上下文语义摘要、压缩、</w:t>
      </w:r>
      <w:r>
        <w:rPr>
          <w:rFonts w:hint="eastAsia" w:hAnsi="宋体"/>
        </w:rPr>
        <w:t>自动优化等能力，包括</w:t>
      </w:r>
      <w:r>
        <w:rPr>
          <w:rFonts w:hint="eastAsia"/>
        </w:rPr>
        <w:t>会话历史关键信息提取、</w:t>
      </w:r>
      <w:r>
        <w:rPr>
          <w:rFonts w:hint="eastAsia" w:hAnsi="宋体"/>
        </w:rPr>
        <w:t>冗余信息检测与剔除等</w:t>
      </w:r>
      <w:r>
        <w:rPr>
          <w:rFonts w:hint="eastAsia"/>
        </w:rPr>
        <w:t>；</w:t>
      </w:r>
    </w:p>
    <w:p>
      <w:pPr>
        <w:pStyle w:val="178"/>
        <w:rPr>
          <w:szCs w:val="21"/>
        </w:rPr>
      </w:pPr>
      <w:r>
        <w:rPr>
          <w:rFonts w:hint="eastAsia" w:hAnsi="宋体"/>
        </w:rPr>
        <w:t>应提供子智能体派生场景的上下文继承与隔离机制，子智能体继承父智能体的任务目标与上下文，同时建立独立的上下文空间；</w:t>
      </w:r>
    </w:p>
    <w:p>
      <w:pPr>
        <w:pStyle w:val="178"/>
      </w:pPr>
      <w:r>
        <w:rPr>
          <w:rFonts w:hint="eastAsia" w:hAnsi="宋体"/>
        </w:rPr>
        <w:t>应提供上下文内容的数据生命周期管理，支持上下文信息的存储、归档与安全清除；</w:t>
      </w:r>
    </w:p>
    <w:p>
      <w:pPr>
        <w:pStyle w:val="178"/>
      </w:pPr>
      <w:r>
        <w:rPr>
          <w:rFonts w:hint="eastAsia" w:hAnsi="宋体"/>
        </w:rPr>
        <w:t>应具备上下文访问控制与安全隔离能力，防止跨用户、跨智能体、跨会话的越权访问；</w:t>
      </w:r>
    </w:p>
    <w:p>
      <w:pPr>
        <w:pStyle w:val="178"/>
      </w:pPr>
      <w:r>
        <w:rPr>
          <w:rFonts w:hint="eastAsia" w:hAnsi="宋体"/>
        </w:rPr>
        <w:t>应具备上下文状态的保存与恢复能力，支持跨设备的会话同步及任务迁移时的上下文还原；</w:t>
      </w:r>
    </w:p>
    <w:p>
      <w:pPr>
        <w:pStyle w:val="178"/>
      </w:pPr>
      <w:r>
        <w:rPr>
          <w:rFonts w:hAnsi="宋体"/>
        </w:rPr>
        <w:t>宜</w:t>
      </w:r>
      <w:r>
        <w:rPr>
          <w:rFonts w:hint="eastAsia" w:hAnsi="宋体"/>
        </w:rPr>
        <w:t>具备</w:t>
      </w:r>
      <w:r>
        <w:rPr>
          <w:rFonts w:hAnsi="宋体"/>
        </w:rPr>
        <w:t>长周期上下文的保持能力，使智能体在跨会话、跨任务周期中能够继承并复用关键上下文信息</w:t>
      </w:r>
      <w:r>
        <w:rPr>
          <w:rFonts w:hint="eastAsia" w:hAnsi="宋体"/>
        </w:rPr>
        <w:t>；</w:t>
      </w:r>
    </w:p>
    <w:p>
      <w:pPr>
        <w:pStyle w:val="178"/>
      </w:pPr>
      <w:r>
        <w:rPr>
          <w:rFonts w:hint="eastAsia" w:hAnsi="宋体"/>
        </w:rPr>
        <w:t>宜提供文本、音频、图像、传感器数据等多模态上下文的语义关联与协同；</w:t>
      </w:r>
    </w:p>
    <w:p>
      <w:pPr>
        <w:pStyle w:val="178"/>
      </w:pPr>
      <w:r>
        <w:rPr>
          <w:rFonts w:hint="eastAsia" w:hAnsi="宋体"/>
        </w:rPr>
        <w:t>宜提供与检索增强生成系统的接口，支持将外部知识库、向量数据库中的相关文档片段动态检索并注入上下文窗口，并实现检索结果与上下文的融合去重与优先级排序。</w:t>
      </w:r>
    </w:p>
    <w:p>
      <w:pPr>
        <w:pStyle w:val="109"/>
        <w:spacing w:before="120" w:after="120"/>
      </w:pPr>
      <w:bookmarkStart w:id="185" w:name="_Toc235204201"/>
      <w:bookmarkStart w:id="186" w:name="_Toc236828802"/>
      <w:bookmarkStart w:id="187" w:name="_Toc235204327"/>
      <w:bookmarkStart w:id="188" w:name="_Toc235613282"/>
      <w:bookmarkStart w:id="189" w:name="_Toc235204035"/>
      <w:bookmarkStart w:id="190" w:name="_Toc235614149"/>
      <w:bookmarkStart w:id="191" w:name="_Toc235204235"/>
      <w:bookmarkStart w:id="192" w:name="_Toc235205284"/>
      <w:bookmarkStart w:id="193" w:name="_Toc234955018"/>
      <w:r>
        <w:rPr>
          <w:rFonts w:hint="eastAsia"/>
        </w:rPr>
        <w:t>记忆管理</w:t>
      </w:r>
      <w:bookmarkEnd w:id="185"/>
      <w:bookmarkEnd w:id="186"/>
      <w:bookmarkEnd w:id="187"/>
      <w:bookmarkEnd w:id="188"/>
      <w:bookmarkEnd w:id="189"/>
      <w:bookmarkEnd w:id="190"/>
      <w:bookmarkEnd w:id="191"/>
      <w:bookmarkEnd w:id="192"/>
      <w:bookmarkEnd w:id="193"/>
    </w:p>
    <w:p>
      <w:pPr>
        <w:pStyle w:val="60"/>
        <w:ind w:firstLine="420"/>
      </w:pPr>
      <w:r>
        <w:rPr>
          <w:rFonts w:hint="eastAsia"/>
        </w:rPr>
        <w:t>记忆管理符合下列要求：</w:t>
      </w:r>
    </w:p>
    <w:p>
      <w:pPr>
        <w:pStyle w:val="60"/>
        <w:numPr>
          <w:ilvl w:val="0"/>
          <w:numId w:val="43"/>
        </w:numPr>
        <w:ind w:firstLineChars="0"/>
        <w:rPr>
          <w:szCs w:val="21"/>
        </w:rPr>
      </w:pPr>
      <w:r>
        <w:rPr>
          <w:rFonts w:hint="eastAsia"/>
        </w:rPr>
        <w:t>应</w:t>
      </w:r>
      <w:r>
        <w:rPr>
          <w:rFonts w:hint="eastAsia" w:hAnsi="宋体"/>
        </w:rPr>
        <w:t>具备多模态数据在端侧进行记忆融合处理的能力；</w:t>
      </w:r>
    </w:p>
    <w:p>
      <w:pPr>
        <w:pStyle w:val="60"/>
        <w:numPr>
          <w:ilvl w:val="0"/>
          <w:numId w:val="43"/>
        </w:numPr>
        <w:ind w:firstLineChars="0"/>
      </w:pPr>
      <w:r>
        <w:rPr>
          <w:rFonts w:hint="eastAsia"/>
        </w:rPr>
        <w:t>应</w:t>
      </w:r>
      <w:r>
        <w:rPr>
          <w:rFonts w:hint="eastAsia" w:hAnsi="宋体"/>
        </w:rPr>
        <w:t>具备记忆分析能力，内置轻量化模型对融合后的记忆数据进行预处理与分析，对分析结果进行总结，形成记忆标签库并分类管理；</w:t>
      </w:r>
    </w:p>
    <w:p>
      <w:pPr>
        <w:pStyle w:val="60"/>
        <w:numPr>
          <w:ilvl w:val="0"/>
          <w:numId w:val="43"/>
        </w:numPr>
        <w:ind w:firstLineChars="0"/>
      </w:pPr>
      <w:r>
        <w:rPr>
          <w:rFonts w:hint="eastAsia"/>
        </w:rPr>
        <w:t>应</w:t>
      </w:r>
      <w:r>
        <w:rPr>
          <w:rFonts w:hint="eastAsia" w:hAnsi="宋体"/>
        </w:rPr>
        <w:t>提供记忆安全沙箱隔离，为不同应用及智能体分配独立记忆空间，进行隔离执行，防止跨应用数据泄露；</w:t>
      </w:r>
    </w:p>
    <w:p>
      <w:pPr>
        <w:pStyle w:val="60"/>
        <w:numPr>
          <w:ilvl w:val="0"/>
          <w:numId w:val="43"/>
        </w:numPr>
        <w:ind w:firstLineChars="0"/>
      </w:pPr>
      <w:r>
        <w:rPr>
          <w:rFonts w:hint="eastAsia"/>
        </w:rPr>
        <w:t>应</w:t>
      </w:r>
      <w:r>
        <w:rPr>
          <w:rFonts w:hint="eastAsia" w:hAnsi="宋体" w:cs="Segoe UI"/>
          <w:shd w:val="clear" w:color="auto" w:fill="FFFFFF"/>
        </w:rPr>
        <w:t>提供记忆数据生命周期管理，自定义数据失效规则，过期数据自动擦除，避免冗余积累；</w:t>
      </w:r>
    </w:p>
    <w:p>
      <w:pPr>
        <w:pStyle w:val="60"/>
        <w:numPr>
          <w:ilvl w:val="0"/>
          <w:numId w:val="43"/>
        </w:numPr>
        <w:ind w:firstLineChars="0"/>
      </w:pPr>
      <w:r>
        <w:rPr>
          <w:rFonts w:hint="eastAsia"/>
        </w:rPr>
        <w:t>应</w:t>
      </w:r>
      <w:r>
        <w:rPr>
          <w:rFonts w:hint="eastAsia" w:hAnsi="宋体"/>
        </w:rPr>
        <w:t>对共享的记忆数据实施脱敏处理，防止逆向推断用户身份；</w:t>
      </w:r>
    </w:p>
    <w:p>
      <w:pPr>
        <w:pStyle w:val="60"/>
        <w:numPr>
          <w:ilvl w:val="0"/>
          <w:numId w:val="43"/>
        </w:numPr>
        <w:ind w:firstLineChars="0"/>
      </w:pPr>
      <w:r>
        <w:rPr>
          <w:rFonts w:hint="eastAsia" w:hAnsi="宋体"/>
        </w:rPr>
        <w:t>宜提供记忆管理界面，展示记忆用途、记忆标签、记忆状态等，支持用户删除或导出记忆数据</w:t>
      </w:r>
      <w:r>
        <w:rPr>
          <w:rFonts w:hint="eastAsia"/>
        </w:rPr>
        <w:t>。</w:t>
      </w:r>
    </w:p>
    <w:p>
      <w:pPr>
        <w:pStyle w:val="109"/>
        <w:spacing w:before="120" w:after="120"/>
      </w:pPr>
      <w:bookmarkStart w:id="194" w:name="_Toc235613283"/>
      <w:bookmarkStart w:id="195" w:name="_Toc235204202"/>
      <w:bookmarkStart w:id="196" w:name="_Toc235204236"/>
      <w:bookmarkStart w:id="197" w:name="_Toc235205285"/>
      <w:bookmarkStart w:id="198" w:name="_Toc235614150"/>
      <w:bookmarkStart w:id="199" w:name="_Toc235204328"/>
      <w:bookmarkStart w:id="200" w:name="_Toc236828803"/>
      <w:r>
        <w:rPr>
          <w:rFonts w:hint="eastAsia"/>
        </w:rPr>
        <w:t>跨设备协同</w:t>
      </w:r>
      <w:bookmarkEnd w:id="194"/>
      <w:bookmarkEnd w:id="195"/>
      <w:bookmarkEnd w:id="196"/>
      <w:bookmarkEnd w:id="197"/>
      <w:bookmarkEnd w:id="198"/>
      <w:bookmarkEnd w:id="199"/>
      <w:bookmarkEnd w:id="200"/>
    </w:p>
    <w:p>
      <w:pPr>
        <w:pStyle w:val="60"/>
        <w:ind w:firstLine="420" w:firstLineChars="0"/>
      </w:pPr>
      <w:r>
        <w:t>跨设备协同</w:t>
      </w:r>
      <w:r>
        <w:rPr>
          <w:rFonts w:hint="eastAsia"/>
        </w:rPr>
        <w:t>符合下列要求：</w:t>
      </w:r>
    </w:p>
    <w:p>
      <w:pPr>
        <w:pStyle w:val="178"/>
        <w:numPr>
          <w:ilvl w:val="0"/>
          <w:numId w:val="44"/>
        </w:numPr>
      </w:pPr>
      <w:r>
        <w:t>应具备多链路聚合与智能路由能力，支持异构网络自适应，</w:t>
      </w:r>
      <w:r>
        <w:rPr>
          <w:rFonts w:hint="eastAsia"/>
        </w:rPr>
        <w:t>支持如</w:t>
      </w:r>
      <w:r>
        <w:t>GB/T</w:t>
      </w:r>
      <w:r>
        <w:rPr>
          <w:rFonts w:hint="eastAsia"/>
        </w:rPr>
        <w:t xml:space="preserve"> </w:t>
      </w:r>
      <w:r>
        <w:t>46803(所有部分)、蓝牙</w:t>
      </w:r>
      <w:r>
        <w:rPr>
          <w:rFonts w:hint="eastAsia"/>
        </w:rPr>
        <w:t>、</w:t>
      </w:r>
      <w:r>
        <w:t>Wi-Fi Direct或NFC等规定的通信协议，确保在复杂环境下的多模态设备连接和跨网络切换</w:t>
      </w:r>
      <w:r>
        <w:rPr>
          <w:rFonts w:hint="eastAsia"/>
        </w:rPr>
        <w:t>；</w:t>
      </w:r>
    </w:p>
    <w:p>
      <w:pPr>
        <w:pStyle w:val="178"/>
        <w:numPr>
          <w:ilvl w:val="0"/>
          <w:numId w:val="44"/>
        </w:numPr>
      </w:pPr>
      <w:r>
        <w:t>应</w:t>
      </w:r>
      <w:r>
        <w:rPr>
          <w:rFonts w:hint="eastAsia"/>
        </w:rPr>
        <w:t>根据跨设备的</w:t>
      </w:r>
      <w:r>
        <w:t>原子</w:t>
      </w:r>
      <w:r>
        <w:rPr>
          <w:rFonts w:hint="eastAsia"/>
        </w:rPr>
        <w:t>化能力描述，</w:t>
      </w:r>
      <w:r>
        <w:t>构建设备能力模型；</w:t>
      </w:r>
      <w:r>
        <w:rPr>
          <w:rFonts w:hint="eastAsia"/>
        </w:rPr>
        <w:t>提供</w:t>
      </w:r>
      <w:r>
        <w:t>轻量级分布式注册机制，保障动态拓扑下服务的实时同步与状态一致性</w:t>
      </w:r>
      <w:r>
        <w:rPr>
          <w:rFonts w:hint="eastAsia"/>
        </w:rPr>
        <w:t>；</w:t>
      </w:r>
    </w:p>
    <w:p>
      <w:pPr>
        <w:pStyle w:val="178"/>
        <w:numPr>
          <w:ilvl w:val="0"/>
          <w:numId w:val="44"/>
        </w:numPr>
      </w:pPr>
      <w:r>
        <w:t>应</w:t>
      </w:r>
      <w:r>
        <w:rPr>
          <w:rFonts w:hint="eastAsia"/>
        </w:rPr>
        <w:t>具备</w:t>
      </w:r>
      <w:r>
        <w:t>任务的细粒度拆分与动态调度，根据负载、能耗及隐私要求，自动将任务调度至端、边、云执行，实现多设备的协同执行</w:t>
      </w:r>
      <w:r>
        <w:rPr>
          <w:rFonts w:hint="eastAsia"/>
        </w:rPr>
        <w:t>；</w:t>
      </w:r>
    </w:p>
    <w:p>
      <w:pPr>
        <w:pStyle w:val="178"/>
        <w:numPr>
          <w:ilvl w:val="0"/>
          <w:numId w:val="44"/>
        </w:numPr>
      </w:pPr>
      <w:r>
        <w:t>应支持不同设备的智能体</w:t>
      </w:r>
      <w:r>
        <w:rPr>
          <w:rFonts w:hint="eastAsia"/>
        </w:rPr>
        <w:t>进行</w:t>
      </w:r>
      <w:r>
        <w:t>协商</w:t>
      </w:r>
      <w:r>
        <w:rPr>
          <w:rFonts w:hint="eastAsia"/>
        </w:rPr>
        <w:t>，包括任务协同、状态互通、统一决策等</w:t>
      </w:r>
      <w:r>
        <w:t>；</w:t>
      </w:r>
    </w:p>
    <w:p>
      <w:pPr>
        <w:pStyle w:val="178"/>
        <w:numPr>
          <w:ilvl w:val="0"/>
          <w:numId w:val="44"/>
        </w:numPr>
      </w:pPr>
      <w:r>
        <w:t>应通过端到端加密方法，实施设备双向认证与用户意图确认</w:t>
      </w:r>
      <w:r>
        <w:rPr>
          <w:rFonts w:hint="eastAsia"/>
        </w:rPr>
        <w:t>；</w:t>
      </w:r>
    </w:p>
    <w:p>
      <w:pPr>
        <w:pStyle w:val="178"/>
        <w:numPr>
          <w:ilvl w:val="0"/>
          <w:numId w:val="44"/>
        </w:numPr>
      </w:pPr>
      <w:r>
        <w:t>跨设备传输仅应共享必要数据并脱敏</w:t>
      </w:r>
      <w:r>
        <w:rPr>
          <w:rFonts w:hint="eastAsia"/>
        </w:rPr>
        <w:t>，</w:t>
      </w:r>
      <w:r>
        <w:t>协同组件在独立安全沙箱中运行，限制底层资源访问，防止恶意代码横向扩散</w:t>
      </w:r>
      <w:r>
        <w:rPr>
          <w:rFonts w:hint="eastAsia"/>
        </w:rPr>
        <w:t>；</w:t>
      </w:r>
    </w:p>
    <w:p>
      <w:pPr>
        <w:pStyle w:val="178"/>
        <w:numPr>
          <w:ilvl w:val="0"/>
          <w:numId w:val="44"/>
        </w:numPr>
      </w:pPr>
      <w:r>
        <w:t>跨端执行任务时，应在</w:t>
      </w:r>
      <w:r>
        <w:rPr>
          <w:rFonts w:hint="eastAsia"/>
        </w:rPr>
        <w:t>任务</w:t>
      </w:r>
      <w:r>
        <w:t>发起前完成目标端</w:t>
      </w:r>
      <w:r>
        <w:rPr>
          <w:rFonts w:hint="eastAsia"/>
        </w:rPr>
        <w:t>的</w:t>
      </w:r>
      <w:r>
        <w:t>执行环境校验，确保安全策略随任务下发后再执行</w:t>
      </w:r>
      <w:r>
        <w:rPr>
          <w:rFonts w:hint="eastAsia"/>
        </w:rPr>
        <w:t>；</w:t>
      </w:r>
    </w:p>
    <w:p>
      <w:pPr>
        <w:pStyle w:val="178"/>
        <w:numPr>
          <w:ilvl w:val="0"/>
          <w:numId w:val="44"/>
        </w:numPr>
      </w:pPr>
      <w:r>
        <w:t>跨</w:t>
      </w:r>
      <w:r>
        <w:rPr>
          <w:rFonts w:hint="eastAsia"/>
        </w:rPr>
        <w:t>端</w:t>
      </w:r>
      <w:r>
        <w:t>执行任务</w:t>
      </w:r>
      <w:r>
        <w:rPr>
          <w:rFonts w:hint="eastAsia"/>
        </w:rPr>
        <w:t>宜</w:t>
      </w:r>
      <w:r>
        <w:t>通过系统智能体来调度决策，支持跨设备协同的任务迁移</w:t>
      </w:r>
      <w:r>
        <w:rPr>
          <w:rFonts w:hint="eastAsia"/>
        </w:rPr>
        <w:t>、上下文一致、</w:t>
      </w:r>
      <w:r>
        <w:t>状态同步</w:t>
      </w:r>
      <w:r>
        <w:rPr>
          <w:rFonts w:hint="eastAsia"/>
        </w:rPr>
        <w:t>。</w:t>
      </w:r>
    </w:p>
    <w:p>
      <w:pPr>
        <w:pStyle w:val="109"/>
        <w:spacing w:before="120" w:after="120"/>
      </w:pPr>
      <w:bookmarkStart w:id="201" w:name="_Toc236828804"/>
      <w:r>
        <w:rPr>
          <w:rFonts w:hint="eastAsia"/>
        </w:rPr>
        <w:t>数据平台服务</w:t>
      </w:r>
      <w:bookmarkEnd w:id="201"/>
    </w:p>
    <w:p>
      <w:pPr>
        <w:pStyle w:val="60"/>
        <w:ind w:firstLine="420"/>
      </w:pPr>
      <w:r>
        <w:rPr>
          <w:rFonts w:hint="eastAsia"/>
        </w:rPr>
        <w:t>数据平台服务应支持不同应用、智能体之间交换数据和任务上下文，并符合下列要求：</w:t>
      </w:r>
    </w:p>
    <w:p>
      <w:pPr>
        <w:pStyle w:val="178"/>
        <w:numPr>
          <w:ilvl w:val="0"/>
          <w:numId w:val="45"/>
        </w:numPr>
      </w:pPr>
      <w:r>
        <w:rPr>
          <w:rFonts w:hint="eastAsia"/>
        </w:rPr>
        <w:t>提供接口，支持应用、智能体、用户自主决定和配置数据接入、开放等策略，包括开放范围、开放频次、有效时间、访问主体等；</w:t>
      </w:r>
    </w:p>
    <w:p>
      <w:pPr>
        <w:pStyle w:val="178"/>
        <w:numPr>
          <w:ilvl w:val="0"/>
          <w:numId w:val="45"/>
        </w:numPr>
      </w:pPr>
      <w:r>
        <w:rPr>
          <w:rFonts w:hint="eastAsia"/>
        </w:rPr>
        <w:t>具备跨应用沙箱的数据安全汇集、数据存储、语义加工与受控流转等能力，未被授权的应用或智能体无权访问其他应用数据。</w:t>
      </w:r>
    </w:p>
    <w:p>
      <w:pPr>
        <w:pStyle w:val="108"/>
        <w:spacing w:before="240" w:after="240"/>
      </w:pPr>
      <w:bookmarkStart w:id="202" w:name="_Toc235204036"/>
      <w:bookmarkStart w:id="203" w:name="_Toc235204203"/>
      <w:bookmarkStart w:id="204" w:name="_Toc235204329"/>
      <w:bookmarkStart w:id="205" w:name="_Toc235204237"/>
      <w:bookmarkStart w:id="206" w:name="_Toc235614151"/>
      <w:bookmarkStart w:id="207" w:name="_Toc235613284"/>
      <w:bookmarkStart w:id="208" w:name="_Toc236828805"/>
      <w:bookmarkStart w:id="209" w:name="_Toc235205286"/>
      <w:r>
        <w:rPr>
          <w:rFonts w:hint="eastAsia"/>
        </w:rPr>
        <w:t>系统智能体</w:t>
      </w:r>
      <w:bookmarkEnd w:id="202"/>
      <w:bookmarkEnd w:id="203"/>
      <w:r>
        <w:rPr>
          <w:rFonts w:hint="eastAsia"/>
        </w:rPr>
        <w:t>要求</w:t>
      </w:r>
      <w:bookmarkEnd w:id="204"/>
      <w:bookmarkEnd w:id="205"/>
      <w:bookmarkEnd w:id="206"/>
      <w:bookmarkEnd w:id="207"/>
      <w:bookmarkEnd w:id="208"/>
      <w:bookmarkEnd w:id="209"/>
    </w:p>
    <w:p>
      <w:pPr>
        <w:pStyle w:val="109"/>
        <w:spacing w:before="120" w:after="120"/>
      </w:pPr>
      <w:bookmarkStart w:id="210" w:name="_Toc236828806"/>
      <w:bookmarkStart w:id="211" w:name="_Toc235205288"/>
      <w:bookmarkStart w:id="212" w:name="_Toc234955061"/>
      <w:bookmarkStart w:id="213" w:name="_Toc235204331"/>
      <w:bookmarkStart w:id="214" w:name="_Toc235204038"/>
      <w:bookmarkStart w:id="215" w:name="_Toc235204239"/>
      <w:bookmarkStart w:id="216" w:name="_Toc235613286"/>
      <w:bookmarkStart w:id="217" w:name="_Toc235204205"/>
      <w:bookmarkStart w:id="218" w:name="_Toc235614153"/>
      <w:r>
        <w:rPr>
          <w:rFonts w:hint="eastAsia"/>
        </w:rPr>
        <w:t>智能化能力</w:t>
      </w:r>
      <w:bookmarkEnd w:id="210"/>
      <w:bookmarkEnd w:id="211"/>
      <w:bookmarkEnd w:id="212"/>
      <w:bookmarkEnd w:id="213"/>
      <w:bookmarkEnd w:id="214"/>
      <w:bookmarkEnd w:id="215"/>
      <w:bookmarkEnd w:id="216"/>
      <w:bookmarkEnd w:id="217"/>
      <w:bookmarkEnd w:id="218"/>
    </w:p>
    <w:p>
      <w:pPr>
        <w:pStyle w:val="69"/>
        <w:spacing w:before="120" w:after="120"/>
      </w:pPr>
      <w:r>
        <w:rPr>
          <w:rFonts w:hint="eastAsia"/>
        </w:rPr>
        <w:t>感知</w:t>
      </w:r>
    </w:p>
    <w:p>
      <w:pPr>
        <w:pStyle w:val="60"/>
        <w:ind w:firstLine="420"/>
      </w:pPr>
      <w:r>
        <w:rPr>
          <w:rFonts w:hint="eastAsia"/>
        </w:rPr>
        <w:t>应具备多模态感知能力，感知并获取用户信息、终端信息、环境信息</w:t>
      </w:r>
      <w:r>
        <w:t>等多维度数据</w:t>
      </w:r>
      <w:r>
        <w:rPr>
          <w:rFonts w:hint="eastAsia"/>
        </w:rPr>
        <w:t>，</w:t>
      </w:r>
      <w:r>
        <w:t>以支撑任务响应和执行。</w:t>
      </w:r>
    </w:p>
    <w:p>
      <w:pPr>
        <w:pStyle w:val="69"/>
        <w:spacing w:before="120" w:after="120"/>
      </w:pPr>
      <w:r>
        <w:rPr>
          <w:rFonts w:hint="eastAsia"/>
        </w:rPr>
        <w:t>认知</w:t>
      </w:r>
    </w:p>
    <w:p>
      <w:pPr>
        <w:pStyle w:val="60"/>
        <w:ind w:firstLine="420"/>
      </w:pPr>
      <w:r>
        <w:rPr>
          <w:rFonts w:hint="eastAsia"/>
        </w:rPr>
        <w:t>认知应符合下列要求：</w:t>
      </w:r>
    </w:p>
    <w:p>
      <w:pPr>
        <w:pStyle w:val="178"/>
        <w:numPr>
          <w:ilvl w:val="0"/>
          <w:numId w:val="46"/>
        </w:numPr>
      </w:pPr>
      <w:r>
        <w:rPr>
          <w:rFonts w:hint="eastAsia"/>
        </w:rPr>
        <w:t>具备意图识别能力，从用户的自然表达或行为模式，结合上下文、设备状态及环境等，推断其潜在需求；</w:t>
      </w:r>
    </w:p>
    <w:p>
      <w:pPr>
        <w:pStyle w:val="178"/>
        <w:numPr>
          <w:ilvl w:val="0"/>
          <w:numId w:val="46"/>
        </w:numPr>
      </w:pPr>
      <w:r>
        <w:rPr>
          <w:rFonts w:hint="eastAsia"/>
        </w:rPr>
        <w:t>具备多步骤任务自主规划能力，将用户的复合意图需求自动拆解为可行的操作序列。</w:t>
      </w:r>
    </w:p>
    <w:p>
      <w:pPr>
        <w:pStyle w:val="69"/>
        <w:spacing w:before="120" w:after="120"/>
      </w:pPr>
      <w:r>
        <w:rPr>
          <w:rFonts w:hint="eastAsia"/>
        </w:rPr>
        <w:t>执行</w:t>
      </w:r>
    </w:p>
    <w:p>
      <w:pPr>
        <w:pStyle w:val="60"/>
        <w:ind w:firstLine="420"/>
      </w:pPr>
      <w:r>
        <w:rPr>
          <w:rFonts w:hint="eastAsia"/>
        </w:rPr>
        <w:t>执行应符合下列要求：</w:t>
      </w:r>
    </w:p>
    <w:p>
      <w:pPr>
        <w:pStyle w:val="178"/>
        <w:numPr>
          <w:ilvl w:val="0"/>
          <w:numId w:val="47"/>
        </w:numPr>
      </w:pPr>
      <w:r>
        <w:rPr>
          <w:rFonts w:hint="eastAsia"/>
        </w:rPr>
        <w:t>对系统基本功能软件的操作，包括拨打电话、记事、发送短信、设定闹钟、设置系统日历、设置通讯录等；</w:t>
      </w:r>
    </w:p>
    <w:p>
      <w:pPr>
        <w:pStyle w:val="178"/>
        <w:numPr>
          <w:ilvl w:val="0"/>
          <w:numId w:val="47"/>
        </w:numPr>
      </w:pPr>
      <w:r>
        <w:rPr>
          <w:rFonts w:hint="eastAsia"/>
        </w:rPr>
        <w:t>支持用户通过自定义自然语言指令整合多步系统设置操作，如“早安”指令一键开启WLAN、关闭静音等多步操作；</w:t>
      </w:r>
    </w:p>
    <w:p>
      <w:pPr>
        <w:pStyle w:val="178"/>
        <w:numPr>
          <w:ilvl w:val="0"/>
          <w:numId w:val="47"/>
        </w:numPr>
      </w:pPr>
      <w:r>
        <w:rPr>
          <w:rFonts w:hint="eastAsia"/>
        </w:rPr>
        <w:t>提供定时任务与任务触发机制，允许用户预设在特定时间或特定条件满足时，自动执行预设任务；</w:t>
      </w:r>
    </w:p>
    <w:p>
      <w:pPr>
        <w:pStyle w:val="178"/>
        <w:numPr>
          <w:ilvl w:val="0"/>
          <w:numId w:val="47"/>
        </w:numPr>
      </w:pPr>
      <w:r>
        <w:rPr>
          <w:rFonts w:hint="eastAsia"/>
        </w:rPr>
        <w:t>具备多任务并行执行能力，在不干扰用户当前操作的前提下独立运行，各任务完成或需要用户介入时主动提示用户；</w:t>
      </w:r>
    </w:p>
    <w:p>
      <w:pPr>
        <w:pStyle w:val="178"/>
        <w:numPr>
          <w:ilvl w:val="0"/>
          <w:numId w:val="47"/>
        </w:numPr>
      </w:pPr>
      <w:r>
        <w:rPr>
          <w:rFonts w:hint="eastAsia"/>
        </w:rPr>
        <w:t>具备执行过程的可追溯性，记录每次任务的决策依据、操作步骤与执行结果</w:t>
      </w:r>
      <w:r>
        <w:t>，支持用户事后查看与审计，并提供任务回滚或纠错能力</w:t>
      </w:r>
      <w:r>
        <w:rPr>
          <w:rFonts w:hint="eastAsia"/>
        </w:rPr>
        <w:t>。</w:t>
      </w:r>
    </w:p>
    <w:p>
      <w:pPr>
        <w:pStyle w:val="178"/>
        <w:numPr>
          <w:ilvl w:val="0"/>
          <w:numId w:val="47"/>
        </w:numPr>
        <w:rPr>
          <w:szCs w:val="21"/>
        </w:rPr>
      </w:pPr>
      <w:r>
        <w:rPr>
          <w:rFonts w:hint="eastAsia" w:hAnsi="宋体"/>
        </w:rPr>
        <w:t>支持用户实时查看任务当前所处的状态，包括待执行、执行中、暂停、已完成、异常中断、超时等，允许用户执行暂停、继续、终止或重启等操作；</w:t>
      </w:r>
    </w:p>
    <w:p>
      <w:pPr>
        <w:pStyle w:val="178"/>
        <w:numPr>
          <w:ilvl w:val="0"/>
          <w:numId w:val="47"/>
        </w:numPr>
        <w:rPr>
          <w:szCs w:val="21"/>
        </w:rPr>
      </w:pPr>
      <w:r>
        <w:rPr>
          <w:rFonts w:hint="eastAsia" w:hAnsi="宋体"/>
        </w:rPr>
        <w:t>具备任务执行状态判断能力，若任务执行异常，应提示用户介入。</w:t>
      </w:r>
    </w:p>
    <w:p>
      <w:pPr>
        <w:pStyle w:val="69"/>
        <w:spacing w:before="120" w:after="120"/>
      </w:pPr>
      <w:r>
        <w:rPr>
          <w:rFonts w:hint="eastAsia"/>
        </w:rPr>
        <w:t>记忆</w:t>
      </w:r>
    </w:p>
    <w:p>
      <w:pPr>
        <w:pStyle w:val="60"/>
        <w:ind w:firstLine="420"/>
      </w:pPr>
      <w:bookmarkStart w:id="219" w:name="OLE_LINK30"/>
      <w:r>
        <w:rPr>
          <w:rFonts w:hint="eastAsia"/>
        </w:rPr>
        <w:t>记忆</w:t>
      </w:r>
      <w:r>
        <w:t>应符合下列要求：</w:t>
      </w:r>
    </w:p>
    <w:bookmarkEnd w:id="219"/>
    <w:p>
      <w:pPr>
        <w:pStyle w:val="178"/>
        <w:numPr>
          <w:ilvl w:val="0"/>
          <w:numId w:val="48"/>
        </w:numPr>
      </w:pPr>
      <w:r>
        <w:rPr>
          <w:rFonts w:hint="eastAsia"/>
        </w:rPr>
        <w:t>具备短期记忆能力，将用户单个会话上下文内容进行临时存储，并具备短期记忆固化能力，对短期记忆进行语义理解、分类或分层；</w:t>
      </w:r>
    </w:p>
    <w:p>
      <w:pPr>
        <w:pStyle w:val="178"/>
        <w:numPr>
          <w:ilvl w:val="0"/>
          <w:numId w:val="49"/>
        </w:numPr>
      </w:pPr>
      <w:r>
        <w:rPr>
          <w:rFonts w:hint="eastAsia"/>
        </w:rPr>
        <w:t>具备长周期的持久化存储的长期记忆能力，对会话历史记录、身份信息、偏好习惯、历史交互上下文及常用指令等长期记忆数据，进行归纳、总结与推理，形成稳定的个人化用户偏好与规律的衍生记忆。</w:t>
      </w:r>
    </w:p>
    <w:p>
      <w:pPr>
        <w:pStyle w:val="69"/>
        <w:spacing w:before="120" w:after="120"/>
      </w:pPr>
      <w:r>
        <w:rPr>
          <w:rFonts w:hint="eastAsia"/>
        </w:rPr>
        <w:t>学习</w:t>
      </w:r>
    </w:p>
    <w:p>
      <w:pPr>
        <w:pStyle w:val="60"/>
        <w:ind w:firstLine="420"/>
      </w:pPr>
      <w:r>
        <w:rPr>
          <w:rFonts w:hint="eastAsia"/>
        </w:rPr>
        <w:t>应通过用户反馈、外部知识更新、自我优化等方式，对模型和策略进行调整，优化任务执行能力。</w:t>
      </w:r>
    </w:p>
    <w:p>
      <w:pPr>
        <w:pStyle w:val="109"/>
        <w:spacing w:before="120" w:after="120"/>
        <w:rPr>
          <w:szCs w:val="21"/>
        </w:rPr>
      </w:pPr>
      <w:bookmarkStart w:id="220" w:name="_Toc236828807"/>
      <w:r>
        <w:rPr>
          <w:rFonts w:hint="eastAsia"/>
        </w:rPr>
        <w:t>智能体调用</w:t>
      </w:r>
      <w:bookmarkEnd w:id="220"/>
    </w:p>
    <w:p>
      <w:pPr>
        <w:pStyle w:val="69"/>
        <w:spacing w:before="120" w:after="120"/>
      </w:pPr>
      <w:r>
        <w:rPr>
          <w:rFonts w:hint="eastAsia"/>
        </w:rPr>
        <w:t>智能体组件</w:t>
      </w:r>
    </w:p>
    <w:p>
      <w:pPr>
        <w:pStyle w:val="60"/>
        <w:ind w:firstLine="420"/>
      </w:pPr>
      <w:r>
        <w:t>应提供</w:t>
      </w:r>
      <w:r>
        <w:rPr>
          <w:rFonts w:hint="eastAsia"/>
        </w:rPr>
        <w:t>统一</w:t>
      </w:r>
      <w:r>
        <w:t>的</w:t>
      </w:r>
      <w:r>
        <w:rPr>
          <w:rFonts w:hint="eastAsia"/>
        </w:rPr>
        <w:t>系统智能体组件</w:t>
      </w:r>
      <w:r>
        <w:t>注册与调用机制，</w:t>
      </w:r>
      <w:r>
        <w:rPr>
          <w:rFonts w:hint="eastAsia"/>
        </w:rPr>
        <w:t>允许工具通过系统智能体提供的组件接口进行适配，开放</w:t>
      </w:r>
      <w:r>
        <w:t>功能供</w:t>
      </w:r>
      <w:r>
        <w:rPr>
          <w:rFonts w:hint="eastAsia"/>
        </w:rPr>
        <w:t>系统</w:t>
      </w:r>
      <w:r>
        <w:t>智能体调用</w:t>
      </w:r>
      <w:r>
        <w:rPr>
          <w:rFonts w:hint="eastAsia"/>
        </w:rPr>
        <w:t>。</w:t>
      </w:r>
    </w:p>
    <w:p>
      <w:pPr>
        <w:pStyle w:val="69"/>
        <w:spacing w:before="120" w:after="120"/>
      </w:pPr>
      <w:r>
        <w:rPr>
          <w:rFonts w:hint="eastAsia"/>
        </w:rPr>
        <w:t>调用模型</w:t>
      </w:r>
    </w:p>
    <w:p>
      <w:pPr>
        <w:pStyle w:val="60"/>
        <w:ind w:firstLine="420"/>
      </w:pPr>
      <w:r>
        <w:t>应支持AI模型</w:t>
      </w:r>
      <w:r>
        <w:rPr>
          <w:rFonts w:hint="eastAsia"/>
        </w:rPr>
        <w:t>配置</w:t>
      </w:r>
      <w:r>
        <w:t>，宜提供端侧本地处理模式，用户隐私数据优先在本地推理，仅在必要时经用户授权后上传云端</w:t>
      </w:r>
      <w:r>
        <w:rPr>
          <w:rFonts w:hint="eastAsia"/>
        </w:rPr>
        <w:t>。</w:t>
      </w:r>
    </w:p>
    <w:p>
      <w:pPr>
        <w:pStyle w:val="69"/>
        <w:spacing w:before="120" w:after="120"/>
      </w:pPr>
      <w:r>
        <w:rPr>
          <w:rFonts w:hint="eastAsia"/>
        </w:rPr>
        <w:t>调用工具</w:t>
      </w:r>
    </w:p>
    <w:p>
      <w:pPr>
        <w:pStyle w:val="60"/>
        <w:ind w:firstLine="420"/>
      </w:pPr>
      <w:r>
        <w:rPr>
          <w:rFonts w:hint="eastAsia"/>
        </w:rPr>
        <w:t>调用工具符合下列要求：</w:t>
      </w:r>
    </w:p>
    <w:p>
      <w:pPr>
        <w:pStyle w:val="178"/>
        <w:numPr>
          <w:ilvl w:val="0"/>
          <w:numId w:val="50"/>
        </w:numPr>
      </w:pPr>
      <w:r>
        <w:rPr>
          <w:rFonts w:hint="eastAsia"/>
        </w:rPr>
        <w:t>应</w:t>
      </w:r>
      <w:r>
        <w:t>理解用户意图，生成工具调用需求</w:t>
      </w:r>
      <w:r>
        <w:rPr>
          <w:rFonts w:hint="eastAsia"/>
        </w:rPr>
        <w:t>并</w:t>
      </w:r>
      <w:r>
        <w:t>调用一个或多个工具；</w:t>
      </w:r>
    </w:p>
    <w:p>
      <w:pPr>
        <w:pStyle w:val="178"/>
        <w:numPr>
          <w:ilvl w:val="0"/>
          <w:numId w:val="50"/>
        </w:numPr>
      </w:pPr>
      <w:r>
        <w:rPr>
          <w:rFonts w:hint="eastAsia"/>
        </w:rPr>
        <w:t>应具备直接调用单工具、多工具链式编排、无依赖工具的并行调用能力，根据任务自动规划工具调用序列，调用失败时自动重试与备选工具降级；</w:t>
      </w:r>
    </w:p>
    <w:p>
      <w:pPr>
        <w:pStyle w:val="178"/>
        <w:numPr>
          <w:ilvl w:val="0"/>
          <w:numId w:val="50"/>
        </w:numPr>
        <w:rPr>
          <w:szCs w:val="21"/>
        </w:rPr>
      </w:pPr>
      <w:r>
        <w:rPr>
          <w:rFonts w:hint="eastAsia" w:hAnsi="宋体"/>
        </w:rPr>
        <w:t>应支持外部工具调用等协议，并符合GB/Z 185.7的规定；</w:t>
      </w:r>
    </w:p>
    <w:p>
      <w:pPr>
        <w:pStyle w:val="178"/>
        <w:numPr>
          <w:ilvl w:val="0"/>
          <w:numId w:val="50"/>
        </w:numPr>
      </w:pPr>
      <w:r>
        <w:rPr>
          <w:rFonts w:hint="eastAsia" w:hAnsi="宋体"/>
        </w:rPr>
        <w:t>显式获取用户许可后，宜提供GUI导航等调用方式；</w:t>
      </w:r>
    </w:p>
    <w:p>
      <w:pPr>
        <w:pStyle w:val="178"/>
        <w:numPr>
          <w:ilvl w:val="0"/>
          <w:numId w:val="50"/>
        </w:numPr>
      </w:pPr>
      <w:r>
        <w:rPr>
          <w:rFonts w:hint="eastAsia" w:hAnsi="宋体"/>
        </w:rPr>
        <w:t>显式获取用户许可后，宜支持浏览器调用，具备页面解析、理解、交互、执行等能力。</w:t>
      </w:r>
      <w:r>
        <w:rPr>
          <w:rFonts w:hint="eastAsia"/>
        </w:rPr>
        <w:t xml:space="preserve"> </w:t>
      </w:r>
    </w:p>
    <w:p>
      <w:pPr>
        <w:pStyle w:val="183"/>
      </w:pPr>
      <w:r>
        <w:rPr>
          <w:rFonts w:hint="eastAsia"/>
        </w:rPr>
        <w:t>建立明确的授权范围，涉及敏感、高危或资产类操作时经用户确认。</w:t>
      </w:r>
    </w:p>
    <w:p>
      <w:pPr>
        <w:pStyle w:val="69"/>
        <w:spacing w:before="120" w:after="120"/>
      </w:pPr>
      <w:r>
        <w:rPr>
          <w:rFonts w:hint="eastAsia"/>
        </w:rPr>
        <w:t>技能接入</w:t>
      </w:r>
    </w:p>
    <w:p>
      <w:pPr>
        <w:pStyle w:val="60"/>
        <w:ind w:firstLine="420"/>
      </w:pPr>
      <w:r>
        <w:rPr>
          <w:rFonts w:hint="eastAsia"/>
        </w:rPr>
        <w:t>技能接入应符合下列要求：</w:t>
      </w:r>
    </w:p>
    <w:p>
      <w:pPr>
        <w:pStyle w:val="178"/>
        <w:numPr>
          <w:ilvl w:val="0"/>
          <w:numId w:val="51"/>
        </w:numPr>
      </w:pPr>
      <w:r>
        <w:t>提供技能接入框架，支持用户或应用按需接入技能；</w:t>
      </w:r>
    </w:p>
    <w:p>
      <w:pPr>
        <w:pStyle w:val="178"/>
        <w:numPr>
          <w:ilvl w:val="0"/>
          <w:numId w:val="51"/>
        </w:numPr>
      </w:pPr>
      <w:r>
        <w:rPr>
          <w:rFonts w:hint="eastAsia"/>
        </w:rPr>
        <w:t>对技能质量进行评估与反馈，并对技能进行迭代优化；</w:t>
      </w:r>
    </w:p>
    <w:p>
      <w:pPr>
        <w:pStyle w:val="178"/>
        <w:numPr>
          <w:ilvl w:val="0"/>
          <w:numId w:val="51"/>
        </w:numPr>
      </w:pPr>
      <w:r>
        <w:rPr>
          <w:rFonts w:hint="eastAsia"/>
        </w:rPr>
        <w:t>支持技能的渐进式加载，启动时仅加载技能的名称与描述等元信息用于路由匹配，触发时加载技能正文指令，执行时按需读取附属脚本与资源，以最大限度节省上下文窗口。</w:t>
      </w:r>
    </w:p>
    <w:p>
      <w:pPr>
        <w:pStyle w:val="69"/>
        <w:spacing w:before="120" w:after="120"/>
      </w:pPr>
      <w:r>
        <w:rPr>
          <w:rFonts w:hint="eastAsia"/>
        </w:rPr>
        <w:t>智能体间协作</w:t>
      </w:r>
    </w:p>
    <w:p>
      <w:pPr>
        <w:pStyle w:val="60"/>
        <w:ind w:firstLine="420"/>
      </w:pPr>
      <w:r>
        <w:rPr>
          <w:rFonts w:hint="eastAsia"/>
        </w:rPr>
        <w:t>应提供与其他智能体的协作机制，并符合下列要求：</w:t>
      </w:r>
    </w:p>
    <w:p>
      <w:pPr>
        <w:pStyle w:val="178"/>
        <w:numPr>
          <w:ilvl w:val="0"/>
          <w:numId w:val="52"/>
        </w:numPr>
      </w:pPr>
      <w:r>
        <w:rPr>
          <w:rFonts w:hint="eastAsia"/>
        </w:rPr>
        <w:t>支持智能体协作协议，如AIP、A2A等；</w:t>
      </w:r>
    </w:p>
    <w:p>
      <w:pPr>
        <w:pStyle w:val="178"/>
        <w:numPr>
          <w:ilvl w:val="0"/>
          <w:numId w:val="52"/>
        </w:numPr>
      </w:pPr>
      <w:r>
        <w:rPr>
          <w:rFonts w:hint="eastAsia"/>
        </w:rPr>
        <w:t>将任务分解并分配给不同的智能体并行或串行执行；</w:t>
      </w:r>
    </w:p>
    <w:p>
      <w:pPr>
        <w:pStyle w:val="178"/>
        <w:numPr>
          <w:ilvl w:val="0"/>
          <w:numId w:val="52"/>
        </w:numPr>
      </w:pPr>
      <w:r>
        <w:rPr>
          <w:rFonts w:hint="eastAsia"/>
        </w:rPr>
        <w:t>接收其他智能体任务协作；</w:t>
      </w:r>
    </w:p>
    <w:p>
      <w:pPr>
        <w:pStyle w:val="178"/>
        <w:numPr>
          <w:ilvl w:val="0"/>
          <w:numId w:val="52"/>
        </w:numPr>
      </w:pPr>
      <w:r>
        <w:t>根据协作需求选择点对点、群组</w:t>
      </w:r>
      <w:r>
        <w:rPr>
          <w:rFonts w:hint="eastAsia"/>
        </w:rPr>
        <w:t>或</w:t>
      </w:r>
      <w:r>
        <w:t>混合</w:t>
      </w:r>
      <w:r>
        <w:rPr>
          <w:rFonts w:hint="eastAsia"/>
        </w:rPr>
        <w:t>等方式。</w:t>
      </w:r>
    </w:p>
    <w:p>
      <w:pPr>
        <w:pStyle w:val="69"/>
        <w:spacing w:before="120" w:after="120"/>
      </w:pPr>
      <w:bookmarkStart w:id="221" w:name="_Toc234955064"/>
      <w:bookmarkEnd w:id="221"/>
      <w:bookmarkStart w:id="222" w:name="_Toc234955063"/>
      <w:bookmarkEnd w:id="222"/>
      <w:bookmarkStart w:id="223" w:name="_Toc235614155"/>
      <w:bookmarkStart w:id="224" w:name="_Toc235613288"/>
      <w:bookmarkStart w:id="225" w:name="_Toc235205290"/>
      <w:bookmarkStart w:id="226" w:name="_Toc235204333"/>
      <w:bookmarkStart w:id="227" w:name="_Toc234955065"/>
      <w:bookmarkStart w:id="228" w:name="_Toc235204040"/>
      <w:bookmarkStart w:id="229" w:name="_Toc235204241"/>
      <w:bookmarkStart w:id="230" w:name="_Toc235204207"/>
      <w:r>
        <w:rPr>
          <w:rFonts w:hint="eastAsia"/>
        </w:rPr>
        <w:t>跨设备调用能力</w:t>
      </w:r>
    </w:p>
    <w:p>
      <w:pPr>
        <w:pStyle w:val="60"/>
        <w:ind w:firstLine="420"/>
      </w:pPr>
      <w:r>
        <w:rPr>
          <w:rFonts w:hint="eastAsia"/>
        </w:rPr>
        <w:t>宜具备与其他设备（如手机、平板、穿戴、车机、智慧屏等）的任务协同能力。</w:t>
      </w:r>
    </w:p>
    <w:p>
      <w:pPr>
        <w:pStyle w:val="109"/>
        <w:spacing w:before="120" w:after="120"/>
      </w:pPr>
      <w:bookmarkStart w:id="231" w:name="_Toc236828808"/>
      <w:r>
        <w:rPr>
          <w:rFonts w:hint="eastAsia"/>
        </w:rPr>
        <w:t>系统管理能力</w:t>
      </w:r>
      <w:bookmarkEnd w:id="223"/>
      <w:bookmarkEnd w:id="224"/>
      <w:bookmarkEnd w:id="225"/>
      <w:bookmarkEnd w:id="226"/>
      <w:bookmarkEnd w:id="227"/>
      <w:bookmarkEnd w:id="228"/>
      <w:bookmarkEnd w:id="229"/>
      <w:bookmarkEnd w:id="230"/>
      <w:bookmarkEnd w:id="231"/>
    </w:p>
    <w:p>
      <w:pPr>
        <w:pStyle w:val="69"/>
        <w:spacing w:before="120" w:after="120"/>
      </w:pPr>
      <w:r>
        <w:rPr>
          <w:rFonts w:hint="eastAsia"/>
        </w:rPr>
        <w:t>系统设置</w:t>
      </w:r>
    </w:p>
    <w:p>
      <w:pPr>
        <w:pStyle w:val="60"/>
        <w:ind w:firstLine="420"/>
      </w:pPr>
      <w:bookmarkStart w:id="232" w:name="_Toc235204041"/>
      <w:bookmarkStart w:id="233" w:name="_Toc235613290"/>
      <w:bookmarkStart w:id="234" w:name="_Toc235204334"/>
      <w:bookmarkStart w:id="235" w:name="_Toc235614156"/>
      <w:bookmarkStart w:id="236" w:name="_Toc234955066"/>
      <w:bookmarkStart w:id="237" w:name="_Toc235204208"/>
      <w:bookmarkStart w:id="238" w:name="_Toc235205291"/>
      <w:bookmarkStart w:id="239" w:name="_Toc235204242"/>
      <w:r>
        <w:rPr>
          <w:rFonts w:hint="eastAsia" w:hAnsi="宋体"/>
        </w:rPr>
        <w:t>应提供系统设置功能，包括</w:t>
      </w:r>
      <w:r>
        <w:rPr>
          <w:rFonts w:hint="eastAsia"/>
        </w:rPr>
        <w:t>开关网络与蓝牙、调节音量、显示亮度、文件管理等。</w:t>
      </w:r>
    </w:p>
    <w:p>
      <w:pPr>
        <w:pStyle w:val="69"/>
        <w:spacing w:before="120" w:after="120"/>
      </w:pPr>
      <w:r>
        <w:rPr>
          <w:rFonts w:hint="eastAsia"/>
        </w:rPr>
        <w:t>系统运维</w:t>
      </w:r>
    </w:p>
    <w:p>
      <w:pPr>
        <w:pStyle w:val="60"/>
        <w:ind w:firstLine="420"/>
      </w:pPr>
      <w:r>
        <w:rPr>
          <w:rFonts w:hint="eastAsia"/>
        </w:rPr>
        <w:t>系统运维符合下列要求：</w:t>
      </w:r>
    </w:p>
    <w:p>
      <w:pPr>
        <w:pStyle w:val="178"/>
        <w:numPr>
          <w:ilvl w:val="0"/>
          <w:numId w:val="53"/>
        </w:numPr>
      </w:pPr>
      <w:r>
        <w:rPr>
          <w:rFonts w:hint="eastAsia"/>
        </w:rPr>
        <w:t>应具备系统运维能力，包括执行垃圾清理、应用管理、省电模式/性能模式切换、后台进程管控等资源调度操作，优化系统运行效率；</w:t>
      </w:r>
    </w:p>
    <w:p>
      <w:pPr>
        <w:pStyle w:val="178"/>
        <w:numPr>
          <w:ilvl w:val="0"/>
          <w:numId w:val="49"/>
        </w:numPr>
      </w:pPr>
      <w:r>
        <w:rPr>
          <w:rFonts w:hint="eastAsia" w:hAnsi="宋体"/>
        </w:rPr>
        <w:t>应</w:t>
      </w:r>
      <w:r>
        <w:rPr>
          <w:rFonts w:hint="eastAsia"/>
        </w:rPr>
        <w:t>具备系统运行状态监测能力，包括系统资源消耗、应用运行状态、智能体运行状态等；</w:t>
      </w:r>
    </w:p>
    <w:p>
      <w:pPr>
        <w:pStyle w:val="178"/>
        <w:numPr>
          <w:ilvl w:val="0"/>
          <w:numId w:val="49"/>
        </w:numPr>
      </w:pPr>
      <w:r>
        <w:rPr>
          <w:rFonts w:hint="eastAsia"/>
        </w:rPr>
        <w:t>宜记录系统智能体执行的系统操作，包括操作时间、操作对象与执行结果等；</w:t>
      </w:r>
    </w:p>
    <w:p>
      <w:pPr>
        <w:pStyle w:val="178"/>
        <w:numPr>
          <w:ilvl w:val="0"/>
          <w:numId w:val="49"/>
        </w:numPr>
      </w:pPr>
      <w:r>
        <w:rPr>
          <w:rFonts w:hint="eastAsia"/>
        </w:rPr>
        <w:t>当系统资源不足时，可通过省电模式等方式保障正常运行需求。</w:t>
      </w:r>
    </w:p>
    <w:p>
      <w:pPr>
        <w:pStyle w:val="69"/>
        <w:spacing w:before="120" w:after="120"/>
      </w:pPr>
      <w:r>
        <w:rPr>
          <w:rFonts w:hint="eastAsia"/>
        </w:rPr>
        <w:t>安全防护</w:t>
      </w:r>
    </w:p>
    <w:p>
      <w:pPr>
        <w:pStyle w:val="60"/>
        <w:ind w:firstLine="420"/>
      </w:pPr>
      <w:r>
        <w:rPr>
          <w:rFonts w:hint="eastAsia"/>
        </w:rPr>
        <w:t>应提供安全防护能力，并符合下列要求：</w:t>
      </w:r>
    </w:p>
    <w:p>
      <w:pPr>
        <w:pStyle w:val="178"/>
        <w:numPr>
          <w:ilvl w:val="0"/>
          <w:numId w:val="54"/>
        </w:numPr>
      </w:pPr>
      <w:r>
        <w:rPr>
          <w:rFonts w:hint="eastAsia"/>
        </w:rPr>
        <w:t>具备系统配置和用户数据保护能力，如隐私替身、私密保险箱、系统分身等；</w:t>
      </w:r>
    </w:p>
    <w:p>
      <w:pPr>
        <w:pStyle w:val="178"/>
        <w:numPr>
          <w:ilvl w:val="0"/>
          <w:numId w:val="54"/>
        </w:numPr>
      </w:pPr>
      <w:r>
        <w:rPr>
          <w:rFonts w:hint="eastAsia"/>
        </w:rPr>
        <w:t>具备异常行为监测能力。</w:t>
      </w:r>
    </w:p>
    <w:bookmarkEnd w:id="232"/>
    <w:bookmarkEnd w:id="233"/>
    <w:bookmarkEnd w:id="234"/>
    <w:bookmarkEnd w:id="235"/>
    <w:bookmarkEnd w:id="236"/>
    <w:bookmarkEnd w:id="237"/>
    <w:bookmarkEnd w:id="238"/>
    <w:bookmarkEnd w:id="239"/>
    <w:p>
      <w:pPr>
        <w:pStyle w:val="108"/>
        <w:spacing w:before="240" w:after="240"/>
      </w:pPr>
      <w:bookmarkStart w:id="240" w:name="_Toc236828809"/>
      <w:bookmarkStart w:id="241" w:name="_Toc235204042"/>
      <w:bookmarkStart w:id="242" w:name="_Toc235614157"/>
      <w:bookmarkStart w:id="243" w:name="_Toc235204243"/>
      <w:bookmarkStart w:id="244" w:name="_Toc233986673"/>
      <w:bookmarkStart w:id="245" w:name="_Toc235204335"/>
      <w:bookmarkStart w:id="246" w:name="_Toc235205292"/>
      <w:bookmarkStart w:id="247" w:name="_Toc234955072"/>
      <w:bookmarkStart w:id="248" w:name="_Toc235613291"/>
      <w:bookmarkStart w:id="249" w:name="_Toc235204209"/>
      <w:r>
        <w:rPr>
          <w:rFonts w:hint="eastAsia"/>
        </w:rPr>
        <w:t>智能开发套件要求</w:t>
      </w:r>
      <w:bookmarkEnd w:id="240"/>
      <w:bookmarkEnd w:id="241"/>
      <w:bookmarkEnd w:id="242"/>
      <w:bookmarkEnd w:id="243"/>
      <w:bookmarkEnd w:id="244"/>
      <w:bookmarkEnd w:id="245"/>
      <w:bookmarkEnd w:id="246"/>
      <w:bookmarkEnd w:id="247"/>
      <w:bookmarkEnd w:id="248"/>
      <w:bookmarkEnd w:id="249"/>
    </w:p>
    <w:p>
      <w:pPr>
        <w:pStyle w:val="60"/>
        <w:ind w:firstLine="420"/>
        <w:rPr>
          <w:rFonts w:hint="eastAsia"/>
        </w:rPr>
      </w:pPr>
      <w:r>
        <w:rPr>
          <w:rFonts w:hint="eastAsia"/>
        </w:rPr>
        <w:t>智能</w:t>
      </w:r>
      <w:r>
        <w:t>开发套件符合下列要求</w:t>
      </w:r>
      <w:r>
        <w:rPr>
          <w:rFonts w:hint="eastAsia"/>
        </w:rPr>
        <w:t>。</w:t>
      </w:r>
    </w:p>
    <w:p>
      <w:pPr>
        <w:pStyle w:val="178"/>
        <w:numPr>
          <w:ilvl w:val="0"/>
          <w:numId w:val="55"/>
        </w:numPr>
      </w:pPr>
      <w:bookmarkStart w:id="250" w:name="OLE_LINK11"/>
      <w:r>
        <w:rPr>
          <w:rFonts w:hint="eastAsia"/>
        </w:rPr>
        <w:t>应</w:t>
      </w:r>
      <w:r>
        <w:t>提供智能体打包、签名与发布</w:t>
      </w:r>
      <w:r>
        <w:rPr>
          <w:rFonts w:hint="eastAsia"/>
        </w:rPr>
        <w:t>格式，包括</w:t>
      </w:r>
      <w:r>
        <w:t>元信息、依赖声明、入口代码、资源配置等</w:t>
      </w:r>
      <w:r>
        <w:rPr>
          <w:rFonts w:hint="eastAsia"/>
        </w:rPr>
        <w:t>。</w:t>
      </w:r>
    </w:p>
    <w:p>
      <w:pPr>
        <w:pStyle w:val="178"/>
        <w:numPr>
          <w:ilvl w:val="0"/>
          <w:numId w:val="55"/>
        </w:numPr>
      </w:pPr>
      <w:r>
        <w:rPr>
          <w:rFonts w:hint="eastAsia"/>
        </w:rPr>
        <w:t>应具备</w:t>
      </w:r>
      <w:r>
        <w:t>智能体的版本管理与</w:t>
      </w:r>
      <w:r>
        <w:rPr>
          <w:rFonts w:hint="eastAsia"/>
        </w:rPr>
        <w:t>环境</w:t>
      </w:r>
      <w:r>
        <w:t>依赖</w:t>
      </w:r>
      <w:r>
        <w:rPr>
          <w:rFonts w:hint="eastAsia"/>
        </w:rPr>
        <w:t>能力。</w:t>
      </w:r>
    </w:p>
    <w:p>
      <w:pPr>
        <w:pStyle w:val="178"/>
        <w:numPr>
          <w:ilvl w:val="0"/>
          <w:numId w:val="55"/>
        </w:numPr>
      </w:pPr>
      <w:r>
        <w:rPr>
          <w:rFonts w:hint="eastAsia"/>
        </w:rPr>
        <w:t>应提供面向智能体的开发、测试、调试、仿真、部署、监控等软件开发工具包，具备功能与行为定义、会话与状态管理，版本管理等能力：</w:t>
      </w:r>
    </w:p>
    <w:p>
      <w:pPr>
        <w:pStyle w:val="113"/>
      </w:pPr>
      <w:r>
        <w:rPr>
          <w:rFonts w:hint="eastAsia"/>
        </w:rPr>
        <w:t>应提供技能定义模板、工程构建与发布机制，支持技能能力声明、行为规则配置、业务逻辑编排及数字签名等；</w:t>
      </w:r>
    </w:p>
    <w:p>
      <w:pPr>
        <w:pStyle w:val="113"/>
      </w:pPr>
      <w:r>
        <w:rPr>
          <w:rFonts w:hint="eastAsia"/>
        </w:rPr>
        <w:t>应提供工具定义模板、打包构建及数字签名校验机制，支持工具能力描述、调用逻辑配置、最小权限声明等；</w:t>
      </w:r>
    </w:p>
    <w:p>
      <w:pPr>
        <w:pStyle w:val="113"/>
      </w:pPr>
      <w:r>
        <w:rPr>
          <w:rFonts w:hint="eastAsia"/>
        </w:rPr>
        <w:t>应提供测试工具，覆盖单元测试、集成测试、仿真测试、性能测试、安全测试等。</w:t>
      </w:r>
    </w:p>
    <w:p>
      <w:pPr>
        <w:pStyle w:val="178"/>
        <w:numPr>
          <w:ilvl w:val="0"/>
          <w:numId w:val="55"/>
        </w:numPr>
        <w:rPr>
          <w:szCs w:val="21"/>
        </w:rPr>
      </w:pPr>
      <w:r>
        <w:rPr>
          <w:rFonts w:hint="eastAsia" w:hAnsi="宋体"/>
        </w:rPr>
        <w:t>应支持智能体和前端组件交互协议的开发，实现和网页端、移动端、IDE等多种客户端/前端组件的交互通信。</w:t>
      </w:r>
    </w:p>
    <w:p>
      <w:pPr>
        <w:pStyle w:val="178"/>
        <w:numPr>
          <w:ilvl w:val="0"/>
          <w:numId w:val="55"/>
        </w:numPr>
      </w:pPr>
      <w:r>
        <w:rPr>
          <w:rFonts w:hint="eastAsia" w:hAnsi="宋体"/>
        </w:rPr>
        <w:t>应提供模型适配器，支持接入不同场景的模型。</w:t>
      </w:r>
    </w:p>
    <w:p>
      <w:pPr>
        <w:pStyle w:val="178"/>
        <w:numPr>
          <w:ilvl w:val="0"/>
          <w:numId w:val="55"/>
        </w:numPr>
      </w:pPr>
      <w:r>
        <w:rPr>
          <w:rFonts w:hint="eastAsia" w:hAnsi="宋体"/>
        </w:rPr>
        <w:t>应提供自然语言编程工具，</w:t>
      </w:r>
      <w:r>
        <w:rPr>
          <w:rFonts w:hint="eastAsia" w:hAnsi="宋体"/>
          <w:color w:val="0F1115"/>
          <w:shd w:val="clear" w:color="auto" w:fill="FFFFFF"/>
        </w:rPr>
        <w:t>支持对话历史追踪、上下文管理、跨会话长期偏好记忆</w:t>
      </w:r>
      <w:r>
        <w:rPr>
          <w:rFonts w:hint="eastAsia" w:hAnsi="宋体"/>
        </w:rPr>
        <w:t>。</w:t>
      </w:r>
    </w:p>
    <w:p>
      <w:pPr>
        <w:pStyle w:val="178"/>
        <w:numPr>
          <w:ilvl w:val="0"/>
          <w:numId w:val="55"/>
        </w:numPr>
      </w:pPr>
      <w:r>
        <w:rPr>
          <w:rFonts w:hint="eastAsia" w:hAnsi="宋体"/>
        </w:rPr>
        <w:t>宜使用智能体编排引擎创建工作流进行多智能体编排，智能体编排引擎支持条件分支、循环、并行与串行执行等多种编排模式，并支持编排模板的复用与分享。</w:t>
      </w:r>
    </w:p>
    <w:bookmarkEnd w:id="250"/>
    <w:p>
      <w:pPr>
        <w:pStyle w:val="108"/>
        <w:spacing w:before="240" w:after="240"/>
        <w:rPr>
          <w:szCs w:val="21"/>
        </w:rPr>
      </w:pPr>
      <w:bookmarkStart w:id="251" w:name="_Toc235614160"/>
      <w:bookmarkStart w:id="252" w:name="_Toc235613294"/>
      <w:bookmarkStart w:id="253" w:name="_Toc236828810"/>
      <w:bookmarkStart w:id="254" w:name="_Toc235204043"/>
      <w:bookmarkStart w:id="255" w:name="_Toc235204210"/>
      <w:bookmarkStart w:id="256" w:name="_Toc235204244"/>
      <w:bookmarkStart w:id="257" w:name="_Toc235205295"/>
      <w:bookmarkStart w:id="258" w:name="_Toc233986676"/>
      <w:bookmarkStart w:id="259" w:name="_Toc235204336"/>
      <w:bookmarkStart w:id="260" w:name="_Toc234955073"/>
      <w:r>
        <w:rPr>
          <w:rFonts w:hint="eastAsia"/>
        </w:rPr>
        <w:t>兼容性要求</w:t>
      </w:r>
      <w:bookmarkEnd w:id="251"/>
      <w:bookmarkEnd w:id="252"/>
      <w:bookmarkEnd w:id="253"/>
    </w:p>
    <w:p>
      <w:pPr>
        <w:pStyle w:val="60"/>
        <w:ind w:firstLine="420"/>
      </w:pPr>
      <w:r>
        <w:rPr>
          <w:rFonts w:hint="eastAsia"/>
        </w:rPr>
        <w:t>兼容性应符合下列要求：</w:t>
      </w:r>
    </w:p>
    <w:p>
      <w:pPr>
        <w:pStyle w:val="178"/>
        <w:numPr>
          <w:ilvl w:val="0"/>
          <w:numId w:val="56"/>
        </w:numPr>
        <w:rPr>
          <w:szCs w:val="21"/>
        </w:rPr>
      </w:pPr>
      <w:r>
        <w:rPr>
          <w:rFonts w:hint="eastAsia"/>
        </w:rPr>
        <w:t>提供大模型和智能体的移植开发指南；</w:t>
      </w:r>
    </w:p>
    <w:p>
      <w:pPr>
        <w:pStyle w:val="178"/>
        <w:numPr>
          <w:ilvl w:val="0"/>
          <w:numId w:val="56"/>
        </w:numPr>
      </w:pPr>
      <w:r>
        <w:rPr>
          <w:rFonts w:hint="eastAsia"/>
        </w:rPr>
        <w:t>支持主流AI开发工具链与调试工具，保障开发者生态的一致性；</w:t>
      </w:r>
    </w:p>
    <w:p>
      <w:pPr>
        <w:pStyle w:val="178"/>
        <w:numPr>
          <w:ilvl w:val="0"/>
          <w:numId w:val="56"/>
        </w:numPr>
      </w:pPr>
      <w:r>
        <w:rPr>
          <w:rFonts w:hint="eastAsia"/>
        </w:rPr>
        <w:t>操作系统升级保证开发运行环境与服务接口的兼容性，不影响已安装的软硬件、智能体、模型及AI应用的正常运行，API保持向后兼容；</w:t>
      </w:r>
    </w:p>
    <w:p>
      <w:pPr>
        <w:pStyle w:val="178"/>
        <w:numPr>
          <w:ilvl w:val="0"/>
          <w:numId w:val="56"/>
        </w:numPr>
      </w:pPr>
      <w:r>
        <w:rPr>
          <w:rFonts w:hint="eastAsia"/>
        </w:rPr>
        <w:t>支持不同厂商的CPU、GPU、NPU等异构计算单元；</w:t>
      </w:r>
    </w:p>
    <w:p>
      <w:pPr>
        <w:pStyle w:val="178"/>
        <w:numPr>
          <w:ilvl w:val="0"/>
          <w:numId w:val="56"/>
        </w:numPr>
      </w:pPr>
      <w:r>
        <w:rPr>
          <w:rFonts w:hint="eastAsia"/>
        </w:rPr>
        <w:t>支持主流模型格式的导入与运行，提供统一的模型转换工具。</w:t>
      </w:r>
    </w:p>
    <w:p>
      <w:pPr>
        <w:pStyle w:val="108"/>
        <w:adjustRightInd w:val="0"/>
        <w:spacing w:before="240" w:after="240"/>
      </w:pPr>
      <w:bookmarkStart w:id="261" w:name="_Toc236828811"/>
      <w:bookmarkStart w:id="262" w:name="_Toc235614161"/>
      <w:bookmarkStart w:id="263" w:name="_Toc235613295"/>
      <w:r>
        <w:rPr>
          <w:rFonts w:hint="eastAsia"/>
        </w:rPr>
        <w:t>安全要求</w:t>
      </w:r>
      <w:bookmarkEnd w:id="254"/>
      <w:bookmarkEnd w:id="255"/>
      <w:bookmarkEnd w:id="256"/>
      <w:bookmarkEnd w:id="257"/>
      <w:bookmarkEnd w:id="258"/>
      <w:bookmarkEnd w:id="259"/>
      <w:bookmarkEnd w:id="260"/>
      <w:bookmarkEnd w:id="261"/>
      <w:bookmarkEnd w:id="262"/>
      <w:bookmarkEnd w:id="263"/>
    </w:p>
    <w:p>
      <w:pPr>
        <w:pStyle w:val="109"/>
        <w:spacing w:before="120" w:after="120"/>
      </w:pPr>
      <w:bookmarkStart w:id="264" w:name="_Toc235204245"/>
      <w:bookmarkStart w:id="265" w:name="_Toc235613296"/>
      <w:bookmarkStart w:id="266" w:name="_Toc235205296"/>
      <w:bookmarkStart w:id="267" w:name="_Toc235204044"/>
      <w:bookmarkStart w:id="268" w:name="_Toc234955075"/>
      <w:bookmarkStart w:id="269" w:name="_Toc235204337"/>
      <w:bookmarkStart w:id="270" w:name="_Toc233986678"/>
      <w:bookmarkStart w:id="271" w:name="_Toc236828812"/>
      <w:bookmarkStart w:id="272" w:name="_Toc235204211"/>
      <w:bookmarkStart w:id="273" w:name="_Toc235614162"/>
      <w:r>
        <w:rPr>
          <w:rFonts w:hint="eastAsia"/>
        </w:rPr>
        <w:t>身份鉴别</w:t>
      </w:r>
      <w:bookmarkEnd w:id="264"/>
      <w:bookmarkEnd w:id="265"/>
      <w:bookmarkEnd w:id="266"/>
      <w:bookmarkEnd w:id="267"/>
      <w:bookmarkEnd w:id="268"/>
      <w:bookmarkEnd w:id="269"/>
      <w:bookmarkEnd w:id="270"/>
      <w:bookmarkEnd w:id="271"/>
      <w:bookmarkEnd w:id="272"/>
      <w:bookmarkEnd w:id="273"/>
    </w:p>
    <w:p>
      <w:pPr>
        <w:pStyle w:val="60"/>
        <w:ind w:firstLine="420"/>
        <w:rPr>
          <w:szCs w:val="21"/>
          <w:shd w:val="clear" w:color="auto" w:fill="FFFFFF"/>
        </w:rPr>
      </w:pPr>
      <w:r>
        <w:rPr>
          <w:rFonts w:hint="eastAsia"/>
          <w:shd w:val="clear" w:color="auto" w:fill="FFFFFF"/>
        </w:rPr>
        <w:t>身份鉴别应符合下列要求：</w:t>
      </w:r>
    </w:p>
    <w:p>
      <w:pPr>
        <w:pStyle w:val="178"/>
        <w:numPr>
          <w:ilvl w:val="0"/>
          <w:numId w:val="57"/>
        </w:numPr>
        <w:rPr>
          <w:b/>
          <w:bCs/>
        </w:rPr>
      </w:pPr>
      <w:r>
        <w:rPr>
          <w:rFonts w:hint="eastAsia"/>
        </w:rPr>
        <w:t>操作系统为每个账号分配唯一的账号标识，系统智能体与操作系统用户身份绑定；操作系统用户切换时，系统智能体身份自动切换，不同用户之间的数据进行隔离；</w:t>
      </w:r>
    </w:p>
    <w:p>
      <w:pPr>
        <w:pStyle w:val="178"/>
        <w:numPr>
          <w:ilvl w:val="0"/>
          <w:numId w:val="57"/>
        </w:numPr>
        <w:spacing w:before="100" w:beforeAutospacing="1" w:after="100" w:afterAutospacing="1"/>
        <w:jc w:val="left"/>
        <w:rPr>
          <w:szCs w:val="21"/>
        </w:rPr>
      </w:pPr>
      <w:r>
        <w:rPr>
          <w:rFonts w:hint="eastAsia" w:hAnsi="宋体"/>
        </w:rPr>
        <w:t>操作系统识别部署在本系统上的智能体、技能、工具等并为其分配标识，标识与包名、命名空间、部署路径等建立映射关系，并在生存周期内唯一且不变；</w:t>
      </w:r>
    </w:p>
    <w:p>
      <w:pPr>
        <w:pStyle w:val="178"/>
        <w:numPr>
          <w:ilvl w:val="0"/>
          <w:numId w:val="49"/>
        </w:numPr>
        <w:rPr>
          <w:rFonts w:hint="eastAsia" w:ascii="BlinkMacSystemFont" w:hAnsi="BlinkMacSystemFont"/>
          <w:color w:val="0F1115"/>
          <w:shd w:val="clear" w:color="auto" w:fill="FFFFFF"/>
        </w:rPr>
      </w:pPr>
      <w:r>
        <w:rPr>
          <w:rFonts w:hint="eastAsia" w:ascii="BlinkMacSystemFont" w:hAnsi="BlinkMacSystemFont"/>
          <w:color w:val="0F1115"/>
          <w:shd w:val="clear" w:color="auto" w:fill="FFFFFF"/>
        </w:rPr>
        <w:t>身份注销后，操作系统立即回收所有相关权限，删除相关身份凭证，确保注销的身份不继续执行操作。</w:t>
      </w:r>
    </w:p>
    <w:p>
      <w:pPr>
        <w:pStyle w:val="109"/>
        <w:spacing w:before="120" w:after="120"/>
      </w:pPr>
      <w:bookmarkStart w:id="274" w:name="_Toc235204246"/>
      <w:bookmarkStart w:id="275" w:name="_Toc235205297"/>
      <w:bookmarkStart w:id="276" w:name="_Toc235614163"/>
      <w:bookmarkStart w:id="277" w:name="_Toc235204338"/>
      <w:bookmarkStart w:id="278" w:name="_Toc236828813"/>
      <w:bookmarkStart w:id="279" w:name="_Toc234955076"/>
      <w:bookmarkStart w:id="280" w:name="_Toc235204045"/>
      <w:bookmarkStart w:id="281" w:name="_Toc235204212"/>
      <w:bookmarkStart w:id="282" w:name="_Toc235613297"/>
      <w:bookmarkStart w:id="283" w:name="_Toc233986679"/>
      <w:r>
        <w:rPr>
          <w:rFonts w:hint="eastAsia"/>
        </w:rPr>
        <w:t>智能体运行安全</w:t>
      </w:r>
      <w:bookmarkEnd w:id="274"/>
      <w:bookmarkEnd w:id="275"/>
      <w:bookmarkEnd w:id="276"/>
      <w:bookmarkEnd w:id="277"/>
      <w:bookmarkEnd w:id="278"/>
      <w:bookmarkEnd w:id="279"/>
      <w:bookmarkEnd w:id="280"/>
      <w:bookmarkEnd w:id="281"/>
      <w:bookmarkEnd w:id="282"/>
      <w:bookmarkEnd w:id="283"/>
    </w:p>
    <w:p>
      <w:pPr>
        <w:pStyle w:val="60"/>
        <w:ind w:firstLine="420"/>
        <w:rPr>
          <w:shd w:val="clear" w:color="auto" w:fill="FFFFFF"/>
        </w:rPr>
      </w:pPr>
      <w:bookmarkStart w:id="284" w:name="OLE_LINK29"/>
      <w:bookmarkStart w:id="285" w:name="OLE_LINK26"/>
      <w:bookmarkStart w:id="286" w:name="OLE_LINK18"/>
      <w:r>
        <w:rPr>
          <w:rFonts w:hint="eastAsia"/>
          <w:shd w:val="clear" w:color="auto" w:fill="FFFFFF"/>
        </w:rPr>
        <w:t>智能体运行安全</w:t>
      </w:r>
      <w:r>
        <w:t>应</w:t>
      </w:r>
      <w:r>
        <w:rPr>
          <w:rFonts w:hint="eastAsia"/>
          <w:shd w:val="clear" w:color="auto" w:fill="FFFFFF"/>
        </w:rPr>
        <w:t>符合下列要求：</w:t>
      </w:r>
    </w:p>
    <w:bookmarkEnd w:id="284"/>
    <w:bookmarkEnd w:id="285"/>
    <w:p>
      <w:pPr>
        <w:pStyle w:val="178"/>
        <w:numPr>
          <w:ilvl w:val="0"/>
          <w:numId w:val="58"/>
        </w:numPr>
      </w:pPr>
      <w:r>
        <w:t>提供智能体访问行为的</w:t>
      </w:r>
      <w:r>
        <w:rPr>
          <w:rFonts w:hint="eastAsia"/>
        </w:rPr>
        <w:t>管理</w:t>
      </w:r>
      <w:r>
        <w:t>机制，</w:t>
      </w:r>
      <w:r>
        <w:rPr>
          <w:rFonts w:hint="eastAsia"/>
        </w:rPr>
        <w:t>如</w:t>
      </w:r>
      <w:r>
        <w:t>基于</w:t>
      </w:r>
      <w:r>
        <w:rPr>
          <w:rFonts w:hint="eastAsia"/>
        </w:rPr>
        <w:t>访问</w:t>
      </w:r>
      <w:r>
        <w:t>数据敏感度、智能体行为风险度等</w:t>
      </w:r>
      <w:r>
        <w:rPr>
          <w:rFonts w:hint="eastAsia"/>
        </w:rPr>
        <w:t>进行分级分类，并实施相适应的访问控制策略；</w:t>
      </w:r>
    </w:p>
    <w:p>
      <w:pPr>
        <w:pStyle w:val="178"/>
        <w:numPr>
          <w:ilvl w:val="0"/>
          <w:numId w:val="49"/>
        </w:numPr>
        <w:rPr>
          <w:rFonts w:ascii="黑体"/>
        </w:rPr>
      </w:pPr>
      <w:r>
        <w:t>按场景向智能体提供受控的传感器数据、位置数据、通讯录、日历等敏感信息，</w:t>
      </w:r>
      <w:r>
        <w:rPr>
          <w:rFonts w:hint="eastAsia"/>
        </w:rPr>
        <w:t>不</w:t>
      </w:r>
      <w:r>
        <w:t>默认全量接入</w:t>
      </w:r>
      <w:r>
        <w:rPr>
          <w:rFonts w:hint="eastAsia"/>
        </w:rPr>
        <w:t>；</w:t>
      </w:r>
    </w:p>
    <w:p>
      <w:pPr>
        <w:pStyle w:val="178"/>
        <w:numPr>
          <w:ilvl w:val="0"/>
          <w:numId w:val="49"/>
        </w:numPr>
      </w:pPr>
      <w:r>
        <w:t>具备提示</w:t>
      </w:r>
      <w:r>
        <w:rPr>
          <w:u w:val="dotted"/>
        </w:rPr>
        <w:t>词</w:t>
      </w:r>
      <w:r>
        <w:t>注入、</w:t>
      </w:r>
      <w:r>
        <w:rPr>
          <w:rFonts w:hint="eastAsia"/>
        </w:rPr>
        <w:t>对抗样本、</w:t>
      </w:r>
      <w:r>
        <w:t>恶意指令、诱导泄露、权限绕过等攻击行为的识别、防护和处置能力，对异常输入、异常上下文和异常指令进行检测、拦截、降级或提示用户确认</w:t>
      </w:r>
      <w:r>
        <w:rPr>
          <w:rFonts w:hint="eastAsia"/>
        </w:rPr>
        <w:t>；</w:t>
      </w:r>
    </w:p>
    <w:p>
      <w:pPr>
        <w:pStyle w:val="178"/>
        <w:numPr>
          <w:ilvl w:val="0"/>
          <w:numId w:val="49"/>
        </w:numPr>
      </w:pPr>
      <w:r>
        <w:t>对智能体</w:t>
      </w:r>
      <w:r>
        <w:rPr>
          <w:rFonts w:hint="eastAsia"/>
        </w:rPr>
        <w:t>的外部</w:t>
      </w:r>
      <w:r>
        <w:t>工具</w:t>
      </w:r>
      <w:r>
        <w:rPr>
          <w:rFonts w:hint="eastAsia"/>
        </w:rPr>
        <w:t>和技能</w:t>
      </w:r>
      <w:r>
        <w:t>调用请求进行安全策略校验，防止智能体执行</w:t>
      </w:r>
      <w:r>
        <w:rPr>
          <w:rFonts w:hint="eastAsia"/>
        </w:rPr>
        <w:t>未经</w:t>
      </w:r>
      <w:r>
        <w:t>用户授权、</w:t>
      </w:r>
      <w:r>
        <w:rPr>
          <w:rFonts w:hint="eastAsia"/>
        </w:rPr>
        <w:t>违反</w:t>
      </w:r>
      <w:r>
        <w:t>系统</w:t>
      </w:r>
      <w:r>
        <w:rPr>
          <w:rFonts w:hint="eastAsia"/>
        </w:rPr>
        <w:t>安全</w:t>
      </w:r>
      <w:r>
        <w:t>策略的</w:t>
      </w:r>
      <w:r>
        <w:rPr>
          <w:rFonts w:hint="eastAsia"/>
        </w:rPr>
        <w:t>行为；</w:t>
      </w:r>
    </w:p>
    <w:p>
      <w:pPr>
        <w:pStyle w:val="178"/>
        <w:numPr>
          <w:ilvl w:val="0"/>
          <w:numId w:val="49"/>
        </w:numPr>
      </w:pPr>
      <w:r>
        <w:rPr>
          <w:rFonts w:hint="eastAsia"/>
        </w:rPr>
        <w:t>智能体之间的通信采用加密传输协议，支持端到端加密，防止中间人攻击和数据窃听。</w:t>
      </w:r>
    </w:p>
    <w:p>
      <w:pPr>
        <w:pStyle w:val="109"/>
        <w:spacing w:before="120" w:after="120"/>
        <w:rPr>
          <w:shd w:val="clear" w:color="auto" w:fill="FFFFFF"/>
        </w:rPr>
      </w:pPr>
      <w:bookmarkStart w:id="287" w:name="_Toc235204046"/>
      <w:bookmarkStart w:id="288" w:name="_Toc236828814"/>
      <w:bookmarkStart w:id="289" w:name="_Toc235204247"/>
      <w:bookmarkStart w:id="290" w:name="_Toc235204213"/>
      <w:bookmarkStart w:id="291" w:name="_Toc235614164"/>
      <w:bookmarkStart w:id="292" w:name="_Toc235613298"/>
      <w:bookmarkStart w:id="293" w:name="_Toc234955077"/>
      <w:bookmarkStart w:id="294" w:name="_Toc235204339"/>
      <w:bookmarkStart w:id="295" w:name="_Toc235205298"/>
      <w:bookmarkStart w:id="296" w:name="_Toc233986680"/>
      <w:r>
        <w:rPr>
          <w:rFonts w:hint="eastAsia"/>
          <w:shd w:val="clear" w:color="auto" w:fill="FFFFFF"/>
        </w:rPr>
        <w:t>技能安全</w:t>
      </w:r>
      <w:bookmarkEnd w:id="287"/>
      <w:bookmarkEnd w:id="288"/>
      <w:bookmarkEnd w:id="289"/>
      <w:bookmarkEnd w:id="290"/>
      <w:bookmarkEnd w:id="291"/>
      <w:bookmarkEnd w:id="292"/>
      <w:bookmarkEnd w:id="293"/>
      <w:bookmarkEnd w:id="294"/>
      <w:bookmarkEnd w:id="295"/>
    </w:p>
    <w:p>
      <w:pPr>
        <w:pStyle w:val="178"/>
        <w:numPr>
          <w:ilvl w:val="255"/>
          <w:numId w:val="0"/>
        </w:numPr>
        <w:ind w:left="425"/>
        <w:rPr>
          <w:rFonts w:ascii="黑体"/>
        </w:rPr>
      </w:pPr>
      <w:r>
        <w:rPr>
          <w:rFonts w:hint="eastAsia" w:ascii="黑体"/>
        </w:rPr>
        <w:t>技能安全应符合下列要求：</w:t>
      </w:r>
    </w:p>
    <w:p>
      <w:pPr>
        <w:pStyle w:val="178"/>
        <w:numPr>
          <w:ilvl w:val="0"/>
          <w:numId w:val="59"/>
        </w:numPr>
      </w:pPr>
      <w:r>
        <w:t>校验</w:t>
      </w:r>
      <w:r>
        <w:rPr>
          <w:rFonts w:hint="eastAsia"/>
        </w:rPr>
        <w:t>技能</w:t>
      </w:r>
      <w:r>
        <w:t>完整性</w:t>
      </w:r>
      <w:r>
        <w:rPr>
          <w:rFonts w:hint="eastAsia"/>
        </w:rPr>
        <w:t>、来源可信性、依赖安全性</w:t>
      </w:r>
      <w:r>
        <w:t>，校验通过后</w:t>
      </w:r>
      <w:r>
        <w:rPr>
          <w:rFonts w:hint="eastAsia"/>
        </w:rPr>
        <w:t>技能</w:t>
      </w:r>
      <w:r>
        <w:t>进入本地安装目录或运行目录</w:t>
      </w:r>
      <w:r>
        <w:rPr>
          <w:rFonts w:hint="eastAsia"/>
        </w:rPr>
        <w:t>，校验失败时拒绝安装并提示用户确认</w:t>
      </w:r>
      <w:r>
        <w:t>；</w:t>
      </w:r>
    </w:p>
    <w:p>
      <w:pPr>
        <w:pStyle w:val="178"/>
        <w:numPr>
          <w:ilvl w:val="0"/>
          <w:numId w:val="59"/>
        </w:numPr>
        <w:rPr>
          <w:rFonts w:ascii="黑体"/>
        </w:rPr>
      </w:pPr>
      <w:r>
        <w:rPr>
          <w:rFonts w:hint="eastAsia"/>
        </w:rPr>
        <w:t>提供技能行为的持续监测机制，发现异常行为时提示用户处置；</w:t>
      </w:r>
    </w:p>
    <w:p>
      <w:pPr>
        <w:pStyle w:val="178"/>
        <w:numPr>
          <w:ilvl w:val="0"/>
          <w:numId w:val="59"/>
        </w:numPr>
        <w:spacing w:before="100" w:beforeAutospacing="1" w:after="100" w:afterAutospacing="1"/>
      </w:pPr>
      <w:r>
        <w:rPr>
          <w:rFonts w:hint="eastAsia" w:hAnsi="宋体"/>
          <w:shd w:val="clear" w:color="auto" w:fill="FFFFFF"/>
        </w:rPr>
        <w:t>支持技能在安全沙箱或受控执行环境中运行，</w:t>
      </w:r>
      <w:r>
        <w:rPr>
          <w:rFonts w:hint="eastAsia"/>
        </w:rPr>
        <w:t>限制技能脚本的资源访问范围与执行权限，</w:t>
      </w:r>
      <w:r>
        <w:rPr>
          <w:rFonts w:hint="eastAsia" w:hAnsi="宋体"/>
          <w:shd w:val="clear" w:color="auto" w:fill="FFFFFF"/>
        </w:rPr>
        <w:t>如代码生成与执行、系统</w:t>
      </w:r>
      <w:r>
        <w:rPr>
          <w:rFonts w:hint="eastAsia"/>
          <w:shd w:val="clear" w:color="auto" w:fill="FFFFFF"/>
        </w:rPr>
        <w:t>CLI调用</w:t>
      </w:r>
      <w:r>
        <w:rPr>
          <w:rFonts w:hint="eastAsia"/>
        </w:rPr>
        <w:t>。</w:t>
      </w:r>
      <w:r>
        <w:t xml:space="preserve"> </w:t>
      </w:r>
    </w:p>
    <w:p>
      <w:pPr>
        <w:pStyle w:val="109"/>
        <w:spacing w:before="120" w:after="120"/>
        <w:rPr>
          <w:rFonts w:hint="eastAsia" w:ascii="BlinkMacSystemFont" w:hAnsi="BlinkMacSystemFont"/>
          <w:shd w:val="clear" w:color="auto" w:fill="FFFFFF"/>
        </w:rPr>
      </w:pPr>
      <w:bookmarkStart w:id="297" w:name="_Toc236828815"/>
      <w:bookmarkStart w:id="298" w:name="_Toc235614165"/>
      <w:bookmarkStart w:id="299" w:name="_Toc235613299"/>
      <w:bookmarkStart w:id="300" w:name="_Toc235205299"/>
      <w:bookmarkStart w:id="301" w:name="_Toc234955079"/>
      <w:bookmarkStart w:id="302" w:name="_Toc235204214"/>
      <w:bookmarkStart w:id="303" w:name="_Toc235204340"/>
      <w:bookmarkStart w:id="304" w:name="_Toc235204248"/>
      <w:bookmarkStart w:id="305" w:name="_Toc235204047"/>
      <w:r>
        <w:rPr>
          <w:rFonts w:ascii="BlinkMacSystemFont" w:hAnsi="BlinkMacSystemFont"/>
          <w:shd w:val="clear" w:color="auto" w:fill="FFFFFF"/>
        </w:rPr>
        <w:t>工具安全</w:t>
      </w:r>
      <w:bookmarkEnd w:id="297"/>
      <w:bookmarkEnd w:id="298"/>
      <w:bookmarkEnd w:id="299"/>
    </w:p>
    <w:p>
      <w:pPr>
        <w:pStyle w:val="60"/>
        <w:ind w:firstLine="420"/>
        <w:rPr>
          <w:shd w:val="clear" w:color="auto" w:fill="FFFFFF"/>
        </w:rPr>
      </w:pPr>
      <w:bookmarkStart w:id="306" w:name="_Toc235613300"/>
      <w:bookmarkStart w:id="307" w:name="_Toc235614166"/>
      <w:r>
        <w:rPr>
          <w:shd w:val="clear" w:color="auto" w:fill="FFFFFF"/>
        </w:rPr>
        <w:t>对来自网页、文档、邮件、插件、知识库</w:t>
      </w:r>
      <w:r>
        <w:rPr>
          <w:rFonts w:hint="eastAsia"/>
          <w:shd w:val="clear" w:color="auto" w:fill="FFFFFF"/>
        </w:rPr>
        <w:t>或</w:t>
      </w:r>
      <w:r>
        <w:rPr>
          <w:shd w:val="clear" w:color="auto" w:fill="FFFFFF"/>
        </w:rPr>
        <w:t>第三方接口的</w:t>
      </w:r>
      <w:r>
        <w:rPr>
          <w:rFonts w:hint="eastAsia"/>
          <w:shd w:val="clear" w:color="auto" w:fill="FFFFFF"/>
        </w:rPr>
        <w:t>工具调用</w:t>
      </w:r>
      <w:r>
        <w:rPr>
          <w:shd w:val="clear" w:color="auto" w:fill="FFFFFF"/>
        </w:rPr>
        <w:t>指令进行识别和隔离，防止其绕过用户意图或系统策略影响智能体行为</w:t>
      </w:r>
      <w:r>
        <w:rPr>
          <w:rFonts w:hint="eastAsia"/>
          <w:shd w:val="clear" w:color="auto" w:fill="FFFFFF"/>
        </w:rPr>
        <w:t>。</w:t>
      </w:r>
    </w:p>
    <w:p>
      <w:pPr>
        <w:pStyle w:val="109"/>
        <w:spacing w:before="120" w:after="120"/>
      </w:pPr>
      <w:bookmarkStart w:id="308" w:name="_Toc236828816"/>
      <w:r>
        <w:t>安全沙箱</w:t>
      </w:r>
      <w:bookmarkEnd w:id="306"/>
      <w:bookmarkEnd w:id="307"/>
      <w:bookmarkEnd w:id="308"/>
    </w:p>
    <w:p>
      <w:pPr>
        <w:pStyle w:val="60"/>
        <w:ind w:firstLine="420"/>
      </w:pPr>
      <w:r>
        <w:t>安全沙箱符合下列要求：</w:t>
      </w:r>
    </w:p>
    <w:p>
      <w:pPr>
        <w:pStyle w:val="178"/>
        <w:numPr>
          <w:ilvl w:val="0"/>
          <w:numId w:val="60"/>
        </w:numPr>
      </w:pPr>
      <w:r>
        <w:t>应支持对智能体调用或生成的相关脚本、代码、CLI等工具的隔离运行，沙箱对工具的文件读写、网络访问、系统调用、系统服务调用等实施权限约束和隔离管控；</w:t>
      </w:r>
    </w:p>
    <w:p>
      <w:pPr>
        <w:pStyle w:val="178"/>
        <w:numPr>
          <w:ilvl w:val="0"/>
          <w:numId w:val="61"/>
        </w:numPr>
      </w:pPr>
      <w:r>
        <w:rPr>
          <w:rFonts w:hint="eastAsia"/>
        </w:rPr>
        <w:t>安全沙箱应具备沙箱逃逸监测和防护能力，防止代码突破隔离边界；</w:t>
      </w:r>
    </w:p>
    <w:p>
      <w:pPr>
        <w:pStyle w:val="178"/>
        <w:numPr>
          <w:ilvl w:val="0"/>
          <w:numId w:val="61"/>
        </w:numPr>
      </w:pPr>
      <w:r>
        <w:rPr>
          <w:rFonts w:hint="eastAsia"/>
        </w:rPr>
        <w:t>安全沙箱会话结束时，应清除沙箱内的临时数据和运行状态；</w:t>
      </w:r>
    </w:p>
    <w:p>
      <w:pPr>
        <w:pStyle w:val="178"/>
        <w:numPr>
          <w:ilvl w:val="0"/>
          <w:numId w:val="61"/>
        </w:numPr>
      </w:pPr>
      <w:r>
        <w:t>智能体任务执行时，宜支持任务级授权模式，按任务需要、用户确认结果动态赋予沙箱权限，执行完成后权限即时回收，避免静态永久授权后提权风险。</w:t>
      </w:r>
    </w:p>
    <w:p>
      <w:pPr>
        <w:pStyle w:val="109"/>
        <w:spacing w:before="120" w:after="120"/>
      </w:pPr>
      <w:bookmarkStart w:id="309" w:name="_Toc235614167"/>
      <w:bookmarkStart w:id="310" w:name="_Toc235613301"/>
      <w:bookmarkStart w:id="311" w:name="_Toc236828817"/>
      <w:r>
        <w:rPr>
          <w:rFonts w:hint="eastAsia" w:ascii="BlinkMacSystemFont" w:hAnsi="BlinkMacSystemFont"/>
          <w:shd w:val="clear" w:color="auto" w:fill="FFFFFF"/>
        </w:rPr>
        <w:t>模型</w:t>
      </w:r>
      <w:r>
        <w:t>安全</w:t>
      </w:r>
      <w:bookmarkEnd w:id="296"/>
      <w:bookmarkEnd w:id="300"/>
      <w:bookmarkEnd w:id="301"/>
      <w:bookmarkEnd w:id="302"/>
      <w:bookmarkEnd w:id="303"/>
      <w:bookmarkEnd w:id="304"/>
      <w:bookmarkEnd w:id="305"/>
      <w:bookmarkEnd w:id="309"/>
      <w:bookmarkEnd w:id="310"/>
      <w:bookmarkEnd w:id="311"/>
    </w:p>
    <w:p>
      <w:pPr>
        <w:pStyle w:val="60"/>
        <w:ind w:firstLine="420"/>
        <w:rPr>
          <w:rFonts w:hint="eastAsia" w:ascii="BlinkMacSystemFont" w:hAnsi="BlinkMacSystemFont"/>
          <w:shd w:val="clear" w:color="auto" w:fill="FFFFFF"/>
        </w:rPr>
      </w:pPr>
      <w:r>
        <w:rPr>
          <w:rFonts w:ascii="BlinkMacSystemFont" w:hAnsi="BlinkMacSystemFont"/>
          <w:shd w:val="clear" w:color="auto" w:fill="FFFFFF"/>
        </w:rPr>
        <w:t>模型安全符合下列要求</w:t>
      </w:r>
      <w:r>
        <w:rPr>
          <w:rFonts w:hint="eastAsia" w:ascii="BlinkMacSystemFont" w:hAnsi="BlinkMacSystemFont"/>
          <w:shd w:val="clear" w:color="auto" w:fill="FFFFFF"/>
        </w:rPr>
        <w:t>。</w:t>
      </w:r>
    </w:p>
    <w:p>
      <w:pPr>
        <w:pStyle w:val="178"/>
        <w:numPr>
          <w:ilvl w:val="0"/>
          <w:numId w:val="62"/>
        </w:numPr>
        <w:rPr>
          <w:shd w:val="clear" w:color="auto" w:fill="FFFFFF"/>
        </w:rPr>
      </w:pPr>
      <w:r>
        <w:rPr>
          <w:rFonts w:ascii="BlinkMacSystemFont" w:hAnsi="BlinkMacSystemFont"/>
          <w:shd w:val="clear" w:color="auto" w:fill="FFFFFF"/>
        </w:rPr>
        <w:t>应</w:t>
      </w:r>
      <w:r>
        <w:rPr>
          <w:shd w:val="clear" w:color="auto" w:fill="FFFFFF"/>
        </w:rPr>
        <w:t>对模型输入、模型输出、上下文记忆、工具调用参数和审计日志中的敏感信息进行识别与脱敏处理，防止个人信息、身份凭证、密钥、商业秘密等敏感数据泄露</w:t>
      </w:r>
      <w:r>
        <w:rPr>
          <w:rFonts w:hint="eastAsia"/>
          <w:shd w:val="clear" w:color="auto" w:fill="FFFFFF"/>
        </w:rPr>
        <w:t>。</w:t>
      </w:r>
    </w:p>
    <w:p>
      <w:pPr>
        <w:pStyle w:val="178"/>
        <w:numPr>
          <w:ilvl w:val="0"/>
          <w:numId w:val="61"/>
        </w:numPr>
        <w:rPr>
          <w:shd w:val="clear" w:color="auto" w:fill="FFFFFF"/>
        </w:rPr>
      </w:pPr>
      <w:r>
        <w:rPr>
          <w:rFonts w:ascii="BlinkMacSystemFont" w:hAnsi="BlinkMacSystemFont"/>
          <w:shd w:val="clear" w:color="auto" w:fill="FFFFFF"/>
        </w:rPr>
        <w:t>应</w:t>
      </w:r>
      <w:r>
        <w:rPr>
          <w:shd w:val="clear" w:color="auto" w:fill="FFFFFF"/>
        </w:rPr>
        <w:t>支持推理模型文件、模型参数、权重及相关配置信息的加密存储，密码算法宜支持GM/T 0002、GM/T 0003（所有部分）和GM/T 0004规定的密码算法</w:t>
      </w:r>
      <w:r>
        <w:rPr>
          <w:rFonts w:hint="eastAsia"/>
          <w:shd w:val="clear" w:color="auto" w:fill="FFFFFF"/>
        </w:rPr>
        <w:t>。</w:t>
      </w:r>
    </w:p>
    <w:p>
      <w:pPr>
        <w:pStyle w:val="178"/>
        <w:numPr>
          <w:ilvl w:val="0"/>
          <w:numId w:val="61"/>
        </w:numPr>
        <w:rPr>
          <w:shd w:val="clear" w:color="auto" w:fill="FFFFFF"/>
        </w:rPr>
      </w:pPr>
      <w:r>
        <w:rPr>
          <w:rFonts w:ascii="BlinkMacSystemFont" w:hAnsi="BlinkMacSystemFont"/>
          <w:shd w:val="clear" w:color="auto" w:fill="FFFFFF"/>
        </w:rPr>
        <w:t>应</w:t>
      </w:r>
      <w:r>
        <w:rPr>
          <w:shd w:val="clear" w:color="auto" w:fill="FFFFFF"/>
        </w:rPr>
        <w:t>支持终端模型密钥存储在可信环境中，加密模型文件的密钥应存储于安全执行环境或安全存储区域，不与加密模型同域存放</w:t>
      </w:r>
      <w:r>
        <w:rPr>
          <w:rFonts w:hint="eastAsia"/>
          <w:shd w:val="clear" w:color="auto" w:fill="FFFFFF"/>
        </w:rPr>
        <w:t>。</w:t>
      </w:r>
    </w:p>
    <w:p>
      <w:pPr>
        <w:pStyle w:val="178"/>
        <w:numPr>
          <w:ilvl w:val="0"/>
          <w:numId w:val="61"/>
        </w:numPr>
        <w:rPr>
          <w:shd w:val="clear" w:color="auto" w:fill="FFFFFF"/>
        </w:rPr>
      </w:pPr>
      <w:r>
        <w:rPr>
          <w:shd w:val="clear" w:color="auto" w:fill="FFFFFF"/>
        </w:rPr>
        <w:t>当使用云端计算环境推理时，</w:t>
      </w:r>
      <w:r>
        <w:rPr>
          <w:rFonts w:ascii="BlinkMacSystemFont" w:hAnsi="BlinkMacSystemFont"/>
          <w:shd w:val="clear" w:color="auto" w:fill="FFFFFF"/>
        </w:rPr>
        <w:t>应</w:t>
      </w:r>
      <w:r>
        <w:rPr>
          <w:shd w:val="clear" w:color="auto" w:fill="FFFFFF"/>
        </w:rPr>
        <w:t>满足下列要求：</w:t>
      </w:r>
    </w:p>
    <w:p>
      <w:pPr>
        <w:pStyle w:val="113"/>
        <w:numPr>
          <w:ilvl w:val="1"/>
          <w:numId w:val="61"/>
        </w:numPr>
        <w:rPr>
          <w:shd w:val="clear" w:color="auto" w:fill="FFFFFF"/>
        </w:rPr>
      </w:pPr>
      <w:r>
        <w:rPr>
          <w:shd w:val="clear" w:color="auto" w:fill="FFFFFF"/>
        </w:rPr>
        <w:t>对云端计算节点进行身份和环境认证，包含对令牌发行者证书链的校验、对可信计算服务器凭据证书的验证、周期性会话公钥来源证明等；</w:t>
      </w:r>
    </w:p>
    <w:p>
      <w:pPr>
        <w:pStyle w:val="113"/>
        <w:numPr>
          <w:ilvl w:val="1"/>
          <w:numId w:val="61"/>
        </w:numPr>
        <w:rPr>
          <w:shd w:val="clear" w:color="auto" w:fill="FFFFFF"/>
        </w:rPr>
      </w:pPr>
      <w:r>
        <w:rPr>
          <w:shd w:val="clear" w:color="auto" w:fill="FFFFFF"/>
        </w:rPr>
        <w:t>传输的会话密钥支持周期性更新，对每个通信会话或特定操作仅使用一次密钥，确保长期密钥仅用于密钥协商，而非直接参与数据加密。</w:t>
      </w:r>
    </w:p>
    <w:p>
      <w:pPr>
        <w:pStyle w:val="178"/>
        <w:numPr>
          <w:ilvl w:val="0"/>
          <w:numId w:val="61"/>
        </w:numPr>
      </w:pPr>
      <w:r>
        <w:rPr>
          <w:rFonts w:ascii="BlinkMacSystemFont" w:hAnsi="BlinkMacSystemFont"/>
          <w:shd w:val="clear" w:color="auto" w:fill="FFFFFF"/>
        </w:rPr>
        <w:t>应</w:t>
      </w:r>
      <w:r>
        <w:t>建立</w:t>
      </w:r>
      <w:r>
        <w:rPr>
          <w:rFonts w:hint="eastAsia"/>
        </w:rPr>
        <w:t>模型</w:t>
      </w:r>
      <w:r>
        <w:t>生成内容审计机制，记录合规情况、风险类别、处置方式、输出摘要和相关上下文信息，支持事后追溯、统计分析和策略优化</w:t>
      </w:r>
      <w:r>
        <w:rPr>
          <w:rFonts w:hint="eastAsia"/>
        </w:rPr>
        <w:t>；</w:t>
      </w:r>
    </w:p>
    <w:p>
      <w:pPr>
        <w:pStyle w:val="178"/>
        <w:numPr>
          <w:ilvl w:val="0"/>
          <w:numId w:val="61"/>
        </w:numPr>
        <w:rPr>
          <w:shd w:val="clear" w:color="auto" w:fill="FFFFFF"/>
        </w:rPr>
      </w:pPr>
      <w:r>
        <w:t>当模型输出触发</w:t>
      </w:r>
      <w:r>
        <w:rPr>
          <w:rFonts w:hint="eastAsia"/>
        </w:rPr>
        <w:t>安全</w:t>
      </w:r>
      <w:r>
        <w:t>风险时，</w:t>
      </w:r>
      <w:r>
        <w:rPr>
          <w:rFonts w:hint="eastAsia"/>
        </w:rPr>
        <w:t>可</w:t>
      </w:r>
      <w:r>
        <w:t>根据风险等级采取拒绝生成、降级回答、内容改写、用户确认、人工审核、阻断</w:t>
      </w:r>
      <w:r>
        <w:rPr>
          <w:rFonts w:hint="eastAsia"/>
        </w:rPr>
        <w:t>输出</w:t>
      </w:r>
      <w:r>
        <w:t>或安全告警等处置措施。</w:t>
      </w:r>
    </w:p>
    <w:bookmarkEnd w:id="286"/>
    <w:p>
      <w:pPr>
        <w:pStyle w:val="109"/>
        <w:spacing w:before="120" w:after="120"/>
      </w:pPr>
      <w:bookmarkStart w:id="312" w:name="_Toc235614168"/>
      <w:bookmarkStart w:id="313" w:name="_Toc235204249"/>
      <w:bookmarkStart w:id="314" w:name="_Toc235204048"/>
      <w:bookmarkStart w:id="315" w:name="_Toc233986681"/>
      <w:bookmarkStart w:id="316" w:name="_Toc236828818"/>
      <w:bookmarkStart w:id="317" w:name="_Toc235204341"/>
      <w:bookmarkStart w:id="318" w:name="_Toc235613302"/>
      <w:bookmarkStart w:id="319" w:name="_Toc234955080"/>
      <w:bookmarkStart w:id="320" w:name="_Toc235205300"/>
      <w:bookmarkStart w:id="321" w:name="_Toc235204215"/>
      <w:r>
        <w:rPr>
          <w:rFonts w:hint="eastAsia"/>
        </w:rPr>
        <w:t>行为审计</w:t>
      </w:r>
      <w:bookmarkEnd w:id="312"/>
      <w:bookmarkEnd w:id="313"/>
      <w:bookmarkEnd w:id="314"/>
      <w:bookmarkEnd w:id="315"/>
      <w:bookmarkEnd w:id="316"/>
      <w:bookmarkEnd w:id="317"/>
      <w:bookmarkEnd w:id="318"/>
      <w:bookmarkEnd w:id="319"/>
      <w:bookmarkEnd w:id="320"/>
      <w:bookmarkEnd w:id="321"/>
    </w:p>
    <w:p>
      <w:pPr>
        <w:pStyle w:val="60"/>
        <w:ind w:firstLine="420"/>
        <w:rPr>
          <w:shd w:val="clear" w:color="auto" w:fill="FFFFFF"/>
        </w:rPr>
      </w:pPr>
      <w:r>
        <w:rPr>
          <w:rFonts w:hint="eastAsia"/>
          <w:shd w:val="clear" w:color="auto" w:fill="FFFFFF"/>
        </w:rPr>
        <w:t>行为审计符合下列要求：</w:t>
      </w:r>
    </w:p>
    <w:p>
      <w:pPr>
        <w:pStyle w:val="178"/>
        <w:numPr>
          <w:ilvl w:val="0"/>
          <w:numId w:val="63"/>
        </w:numPr>
        <w:rPr>
          <w:shd w:val="clear" w:color="auto" w:fill="FFFFFF"/>
        </w:rPr>
      </w:pPr>
      <w:r>
        <w:rPr>
          <w:rFonts w:hint="eastAsia"/>
          <w:shd w:val="clear" w:color="auto" w:fill="FFFFFF"/>
        </w:rPr>
        <w:t>应具备覆盖用户请求、系统调度、智能体生成、工具调用、技能接入、资源访问、应用输出的审计能力，对关键操作过程输出审计日志；</w:t>
      </w:r>
    </w:p>
    <w:p>
      <w:pPr>
        <w:pStyle w:val="178"/>
        <w:numPr>
          <w:ilvl w:val="0"/>
          <w:numId w:val="63"/>
        </w:numPr>
        <w:rPr>
          <w:shd w:val="clear" w:color="auto" w:fill="FFFFFF"/>
        </w:rPr>
      </w:pPr>
      <w:r>
        <w:rPr>
          <w:shd w:val="clear" w:color="auto" w:fill="FFFFFF"/>
        </w:rPr>
        <w:t>审计日志应记录用户身份、智能体身份、应用身份、工具</w:t>
      </w:r>
      <w:r>
        <w:rPr>
          <w:rFonts w:hint="eastAsia"/>
          <w:shd w:val="clear" w:color="auto" w:fill="FFFFFF"/>
        </w:rPr>
        <w:t>标识、</w:t>
      </w:r>
      <w:r>
        <w:rPr>
          <w:shd w:val="clear" w:color="auto" w:fill="FFFFFF"/>
        </w:rPr>
        <w:t>技能标识、请求时间、授权状态、调用对象、资源访问范围、指令内容摘要、执行结果、异常信息</w:t>
      </w:r>
      <w:r>
        <w:rPr>
          <w:rFonts w:hint="eastAsia"/>
          <w:shd w:val="clear" w:color="auto" w:fill="FFFFFF"/>
        </w:rPr>
        <w:t>或</w:t>
      </w:r>
      <w:r>
        <w:rPr>
          <w:shd w:val="clear" w:color="auto" w:fill="FFFFFF"/>
        </w:rPr>
        <w:t>时间戳等信息</w:t>
      </w:r>
      <w:r>
        <w:rPr>
          <w:rFonts w:hint="eastAsia"/>
          <w:shd w:val="clear" w:color="auto" w:fill="FFFFFF"/>
        </w:rPr>
        <w:t>；</w:t>
      </w:r>
      <w:r>
        <w:rPr>
          <w:shd w:val="clear" w:color="auto" w:fill="FFFFFF"/>
        </w:rPr>
        <w:t>涉及用户敏感信息、个人信息、商业秘密、提示词内容、模型输入输出</w:t>
      </w:r>
      <w:r>
        <w:rPr>
          <w:rFonts w:hint="eastAsia"/>
          <w:shd w:val="clear" w:color="auto" w:fill="FFFFFF"/>
        </w:rPr>
        <w:t>等</w:t>
      </w:r>
      <w:r>
        <w:rPr>
          <w:shd w:val="clear" w:color="auto" w:fill="FFFFFF"/>
        </w:rPr>
        <w:t>内容的，应采取脱敏、最小化记录、访问控制</w:t>
      </w:r>
      <w:r>
        <w:rPr>
          <w:rFonts w:hint="eastAsia"/>
          <w:shd w:val="clear" w:color="auto" w:fill="FFFFFF"/>
        </w:rPr>
        <w:t>或</w:t>
      </w:r>
      <w:r>
        <w:rPr>
          <w:shd w:val="clear" w:color="auto" w:fill="FFFFFF"/>
        </w:rPr>
        <w:t>留存期限管理</w:t>
      </w:r>
      <w:r>
        <w:rPr>
          <w:rFonts w:hint="eastAsia"/>
          <w:shd w:val="clear" w:color="auto" w:fill="FFFFFF"/>
        </w:rPr>
        <w:t>等</w:t>
      </w:r>
      <w:r>
        <w:rPr>
          <w:shd w:val="clear" w:color="auto" w:fill="FFFFFF"/>
        </w:rPr>
        <w:t>措施</w:t>
      </w:r>
      <w:r>
        <w:rPr>
          <w:rFonts w:hint="eastAsia"/>
          <w:shd w:val="clear" w:color="auto" w:fill="FFFFFF"/>
        </w:rPr>
        <w:t>；</w:t>
      </w:r>
    </w:p>
    <w:p>
      <w:pPr>
        <w:pStyle w:val="178"/>
        <w:numPr>
          <w:ilvl w:val="0"/>
          <w:numId w:val="63"/>
        </w:numPr>
        <w:rPr>
          <w:shd w:val="clear" w:color="auto" w:fill="FFFFFF"/>
        </w:rPr>
      </w:pPr>
      <w:r>
        <w:rPr>
          <w:shd w:val="clear" w:color="auto" w:fill="FFFFFF"/>
        </w:rPr>
        <w:t>应记录用户授权确认信息、风险提示内容、执行前后状态、调用参数摘要</w:t>
      </w:r>
      <w:r>
        <w:rPr>
          <w:rFonts w:hint="eastAsia"/>
          <w:shd w:val="clear" w:color="auto" w:fill="FFFFFF"/>
        </w:rPr>
        <w:t>、</w:t>
      </w:r>
      <w:r>
        <w:rPr>
          <w:shd w:val="clear" w:color="auto" w:fill="FFFFFF"/>
        </w:rPr>
        <w:t>执行结果</w:t>
      </w:r>
      <w:r>
        <w:rPr>
          <w:rFonts w:hint="eastAsia"/>
          <w:shd w:val="clear" w:color="auto" w:fill="FFFFFF"/>
        </w:rPr>
        <w:t>等</w:t>
      </w:r>
      <w:r>
        <w:rPr>
          <w:shd w:val="clear" w:color="auto" w:fill="FFFFFF"/>
        </w:rPr>
        <w:t>，支持事后责任定位和安全事件追溯</w:t>
      </w:r>
      <w:r>
        <w:rPr>
          <w:rFonts w:hint="eastAsia"/>
          <w:shd w:val="clear" w:color="auto" w:fill="FFFFFF"/>
        </w:rPr>
        <w:t>；</w:t>
      </w:r>
    </w:p>
    <w:p>
      <w:pPr>
        <w:pStyle w:val="178"/>
        <w:numPr>
          <w:ilvl w:val="0"/>
          <w:numId w:val="63"/>
        </w:numPr>
        <w:rPr>
          <w:shd w:val="clear" w:color="auto" w:fill="FFFFFF"/>
        </w:rPr>
      </w:pPr>
      <w:r>
        <w:rPr>
          <w:rFonts w:hAnsi="宋体"/>
          <w:color w:val="0F1115"/>
          <w:shd w:val="clear" w:color="auto" w:fill="FFFFFF"/>
        </w:rPr>
        <w:t>应提供审计数据的检索、关联分析、告警和合规导出能力，支持按照用户、智能体、应用、资源、时间范围、风险等级和事件类型进行查询分析</w:t>
      </w:r>
      <w:r>
        <w:rPr>
          <w:rFonts w:hint="eastAsia"/>
          <w:shd w:val="clear" w:color="auto" w:fill="FFFFFF"/>
        </w:rPr>
        <w:t>；</w:t>
      </w:r>
    </w:p>
    <w:p>
      <w:pPr>
        <w:pStyle w:val="178"/>
        <w:numPr>
          <w:ilvl w:val="0"/>
          <w:numId w:val="63"/>
        </w:numPr>
        <w:spacing w:before="100" w:beforeAutospacing="1" w:after="100" w:afterAutospacing="1"/>
        <w:rPr>
          <w:rFonts w:hint="eastAsia" w:ascii="BlinkMacSystemFont" w:hAnsi="BlinkMacSystemFont"/>
          <w:color w:val="0F1115"/>
          <w:szCs w:val="21"/>
          <w:shd w:val="clear" w:color="auto" w:fill="FFFFFF"/>
        </w:rPr>
      </w:pPr>
      <w:r>
        <w:rPr>
          <w:shd w:val="clear" w:color="auto" w:fill="FFFFFF"/>
        </w:rPr>
        <w:t>审计日志应具备防篡改、防删除和完整性校验能力，可采用可信时间戳、数字签名、哈希链、只追加存储或安全日志服务等机制进行保护</w:t>
      </w:r>
      <w:r>
        <w:rPr>
          <w:rFonts w:hint="eastAsia" w:hAnsi="宋体"/>
          <w:color w:val="0F1115"/>
          <w:shd w:val="clear" w:color="auto" w:fill="FFFFFF"/>
        </w:rPr>
        <w:t>。</w:t>
      </w:r>
    </w:p>
    <w:bookmarkEnd w:id="37"/>
    <w:p>
      <w:pPr>
        <w:pStyle w:val="60"/>
        <w:ind w:firstLine="420"/>
        <w:sectPr>
          <w:headerReference r:id="rId21" w:type="default"/>
          <w:footerReference r:id="rId23" w:type="default"/>
          <w:headerReference r:id="rId22" w:type="even"/>
          <w:footerReference r:id="rId24" w:type="even"/>
          <w:pgSz w:w="11906" w:h="16838"/>
          <w:pgMar w:top="2410" w:right="1134" w:bottom="1134" w:left="1134" w:header="1418" w:footer="1134" w:gutter="284"/>
          <w:pgNumType w:start="1"/>
          <w:cols w:space="425" w:num="1"/>
          <w:formProt w:val="0"/>
          <w:docGrid w:linePitch="312" w:charSpace="0"/>
        </w:sectPr>
      </w:pPr>
      <w:bookmarkStart w:id="322" w:name="BookMark6"/>
    </w:p>
    <w:p>
      <w:pPr>
        <w:pStyle w:val="67"/>
        <w:spacing w:before="96" w:after="120"/>
      </w:pPr>
      <w:bookmarkStart w:id="323" w:name="_Toc235614170"/>
      <w:bookmarkStart w:id="324" w:name="_Toc235205302"/>
      <w:bookmarkStart w:id="325" w:name="_Toc236828819"/>
      <w:bookmarkStart w:id="326" w:name="_Toc235204343"/>
      <w:bookmarkStart w:id="327" w:name="_Toc235204251"/>
      <w:bookmarkStart w:id="328" w:name="_Toc235204217"/>
      <w:bookmarkStart w:id="329" w:name="_Toc235613304"/>
      <w:bookmarkStart w:id="330" w:name="_Toc235204050"/>
      <w:r>
        <w:rPr>
          <w:rFonts w:hint="eastAsia"/>
          <w:spacing w:val="105"/>
        </w:rPr>
        <w:t>参考文</w:t>
      </w:r>
      <w:r>
        <w:rPr>
          <w:rFonts w:hint="eastAsia"/>
        </w:rPr>
        <w:t>献</w:t>
      </w:r>
      <w:bookmarkEnd w:id="323"/>
      <w:bookmarkEnd w:id="324"/>
      <w:bookmarkEnd w:id="325"/>
      <w:bookmarkEnd w:id="326"/>
      <w:bookmarkEnd w:id="327"/>
      <w:bookmarkEnd w:id="328"/>
      <w:bookmarkEnd w:id="329"/>
      <w:bookmarkEnd w:id="330"/>
    </w:p>
    <w:p>
      <w:pPr>
        <w:widowControl/>
        <w:numPr>
          <w:ilvl w:val="0"/>
          <w:numId w:val="64"/>
        </w:numPr>
        <w:autoSpaceDE w:val="0"/>
        <w:autoSpaceDN w:val="0"/>
        <w:adjustRightInd/>
        <w:spacing w:line="264" w:lineRule="auto"/>
        <w:rPr>
          <w:rFonts w:ascii="Times New Roman" w:hAnsi="Times New Roman"/>
          <w:kern w:val="0"/>
          <w:szCs w:val="20"/>
        </w:rPr>
      </w:pPr>
      <w:r>
        <w:rPr>
          <w:rFonts w:ascii="Times New Roman" w:hAnsi="Times New Roman"/>
          <w:kern w:val="0"/>
          <w:szCs w:val="20"/>
        </w:rPr>
        <w:t>GB/Z 177.1</w:t>
      </w:r>
      <w:r>
        <w:rPr>
          <w:rFonts w:hint="eastAsia" w:ascii="Times New Roman" w:hAnsi="Times New Roman"/>
          <w:kern w:val="0"/>
          <w:szCs w:val="20"/>
        </w:rPr>
        <w:t xml:space="preserve">—2026 </w:t>
      </w:r>
      <w:r>
        <w:rPr>
          <w:rFonts w:ascii="Times New Roman" w:hAnsi="Times New Roman"/>
          <w:kern w:val="0"/>
          <w:szCs w:val="20"/>
        </w:rPr>
        <w:t>人工智能终端智能化分级 第1部分：参考框架</w:t>
      </w:r>
    </w:p>
    <w:p>
      <w:pPr>
        <w:widowControl/>
        <w:numPr>
          <w:ilvl w:val="0"/>
          <w:numId w:val="64"/>
        </w:numPr>
        <w:autoSpaceDE w:val="0"/>
        <w:autoSpaceDN w:val="0"/>
        <w:adjustRightInd/>
        <w:spacing w:line="264" w:lineRule="auto"/>
        <w:rPr>
          <w:rFonts w:ascii="Times New Roman" w:hAnsi="Times New Roman"/>
          <w:kern w:val="0"/>
          <w:szCs w:val="20"/>
        </w:rPr>
      </w:pPr>
      <w:r>
        <w:rPr>
          <w:rFonts w:ascii="Times New Roman" w:hAnsi="Times New Roman"/>
          <w:kern w:val="0"/>
          <w:szCs w:val="20"/>
        </w:rPr>
        <w:t>GB/Z 185.</w:t>
      </w:r>
      <w:r>
        <w:rPr>
          <w:rFonts w:hint="eastAsia" w:ascii="Times New Roman" w:hAnsi="Times New Roman"/>
          <w:kern w:val="0"/>
          <w:szCs w:val="20"/>
        </w:rPr>
        <w:t xml:space="preserve">1—2026 </w:t>
      </w:r>
      <w:r>
        <w:rPr>
          <w:rFonts w:ascii="Times New Roman" w:hAnsi="Times New Roman"/>
          <w:kern w:val="0"/>
          <w:szCs w:val="20"/>
        </w:rPr>
        <w:t>人工智能 智能体互联 第</w:t>
      </w:r>
      <w:r>
        <w:rPr>
          <w:rFonts w:hint="eastAsia" w:ascii="Times New Roman" w:hAnsi="Times New Roman"/>
          <w:kern w:val="0"/>
          <w:szCs w:val="20"/>
        </w:rPr>
        <w:t>1</w:t>
      </w:r>
      <w:r>
        <w:rPr>
          <w:rFonts w:ascii="Times New Roman" w:hAnsi="Times New Roman"/>
          <w:kern w:val="0"/>
          <w:szCs w:val="20"/>
        </w:rPr>
        <w:t>部分：</w:t>
      </w:r>
      <w:r>
        <w:rPr>
          <w:rFonts w:hint="eastAsia" w:ascii="Times New Roman" w:hAnsi="Times New Roman"/>
          <w:kern w:val="0"/>
          <w:szCs w:val="20"/>
        </w:rPr>
        <w:t>总体架构</w:t>
      </w:r>
    </w:p>
    <w:p>
      <w:pPr>
        <w:widowControl/>
        <w:numPr>
          <w:ilvl w:val="0"/>
          <w:numId w:val="64"/>
        </w:numPr>
        <w:autoSpaceDE w:val="0"/>
        <w:autoSpaceDN w:val="0"/>
        <w:adjustRightInd/>
        <w:spacing w:line="264" w:lineRule="auto"/>
        <w:rPr>
          <w:rFonts w:ascii="Times New Roman" w:hAnsi="Times New Roman"/>
          <w:kern w:val="0"/>
          <w:szCs w:val="20"/>
        </w:rPr>
      </w:pPr>
      <w:r>
        <w:rPr>
          <w:rFonts w:ascii="Times New Roman" w:hAnsi="Times New Roman"/>
          <w:kern w:val="0"/>
          <w:szCs w:val="20"/>
        </w:rPr>
        <w:t>ISO/IEC 23000⁃15</w:t>
      </w:r>
      <w:r>
        <w:rPr>
          <w:rFonts w:hint="eastAsia" w:ascii="Times New Roman" w:hAnsi="Times New Roman"/>
          <w:kern w:val="0"/>
          <w:szCs w:val="20"/>
        </w:rPr>
        <w:t>：</w:t>
      </w:r>
      <w:r>
        <w:rPr>
          <w:rFonts w:ascii="Times New Roman" w:hAnsi="Times New Roman"/>
          <w:kern w:val="0"/>
          <w:szCs w:val="20"/>
        </w:rPr>
        <w:t>2016</w:t>
      </w:r>
      <w:r>
        <w:rPr>
          <w:rFonts w:hint="eastAsia" w:ascii="Times New Roman" w:hAnsi="Times New Roman"/>
          <w:kern w:val="0"/>
          <w:szCs w:val="20"/>
        </w:rPr>
        <w:t xml:space="preserve">  </w:t>
      </w:r>
      <w:r>
        <w:rPr>
          <w:rFonts w:ascii="Times New Roman" w:hAnsi="Times New Roman"/>
          <w:kern w:val="0"/>
          <w:szCs w:val="20"/>
        </w:rPr>
        <w:t>Information technology—Multim</w:t>
      </w:r>
      <w:r>
        <w:rPr>
          <w:rFonts w:hint="eastAsia" w:ascii="Times New Roman" w:hAnsi="Times New Roman"/>
          <w:kern w:val="0"/>
          <w:szCs w:val="20"/>
        </w:rPr>
        <w:t xml:space="preserve"> </w:t>
      </w:r>
      <w:r>
        <w:rPr>
          <w:rFonts w:ascii="Times New Roman" w:hAnsi="Times New Roman"/>
          <w:kern w:val="0"/>
          <w:szCs w:val="20"/>
        </w:rPr>
        <w:t xml:space="preserve">edia application format </w:t>
      </w:r>
      <w:r>
        <w:rPr>
          <w:rFonts w:hint="eastAsia" w:ascii="Times New Roman" w:hAnsi="Times New Roman"/>
          <w:kern w:val="0"/>
          <w:szCs w:val="20"/>
        </w:rPr>
        <w:t>（</w:t>
      </w:r>
      <w:r>
        <w:rPr>
          <w:rFonts w:ascii="Times New Roman" w:hAnsi="Times New Roman"/>
          <w:kern w:val="0"/>
          <w:szCs w:val="20"/>
        </w:rPr>
        <w:t>MPEG ⁃</w:t>
      </w:r>
      <w:r>
        <w:rPr>
          <w:rFonts w:hint="eastAsia" w:ascii="Times New Roman" w:hAnsi="Times New Roman"/>
          <w:kern w:val="0"/>
          <w:szCs w:val="20"/>
        </w:rPr>
        <w:t>A)—Part 15：Multimedia preservation application format</w:t>
      </w:r>
    </w:p>
    <w:p>
      <w:pPr>
        <w:widowControl/>
        <w:numPr>
          <w:ilvl w:val="0"/>
          <w:numId w:val="64"/>
        </w:numPr>
        <w:autoSpaceDE w:val="0"/>
        <w:autoSpaceDN w:val="0"/>
        <w:adjustRightInd/>
        <w:spacing w:line="264" w:lineRule="auto"/>
      </w:pPr>
      <w:r>
        <w:rPr>
          <w:rFonts w:ascii="Times New Roman" w:hAnsi="Times New Roman"/>
          <w:kern w:val="0"/>
          <w:szCs w:val="20"/>
        </w:rPr>
        <w:t>ISO</w:t>
      </w:r>
      <w:r>
        <w:rPr>
          <w:rFonts w:ascii="Times New Roman"/>
        </w:rPr>
        <w:t xml:space="preserve"> 24619：2011 Language resource management—Persistent identification and sustainable access (PISA)</w:t>
      </w:r>
      <w:bookmarkStart w:id="331" w:name="_GoBack"/>
      <w:bookmarkEnd w:id="331"/>
    </w:p>
    <w:p>
      <w:pPr>
        <w:widowControl/>
        <w:numPr>
          <w:ilvl w:val="0"/>
          <w:numId w:val="64"/>
        </w:numPr>
        <w:autoSpaceDE w:val="0"/>
        <w:autoSpaceDN w:val="0"/>
        <w:adjustRightInd/>
        <w:spacing w:line="264" w:lineRule="auto"/>
        <w:rPr>
          <w:rFonts w:ascii="Times New Roman" w:hAnsi="Times New Roman"/>
          <w:kern w:val="0"/>
          <w:szCs w:val="20"/>
        </w:rPr>
      </w:pPr>
      <w:r>
        <w:rPr>
          <w:rFonts w:ascii="Times New Roman" w:hAnsi="Times New Roman"/>
          <w:kern w:val="0"/>
          <w:szCs w:val="20"/>
        </w:rPr>
        <w:t xml:space="preserve">GB/T </w:t>
      </w:r>
      <w:r>
        <w:rPr>
          <w:rFonts w:hint="eastAsia" w:ascii="Times New Roman" w:hAnsi="Times New Roman"/>
          <w:kern w:val="0"/>
          <w:szCs w:val="20"/>
        </w:rPr>
        <w:t>46803</w:t>
      </w:r>
      <w:r>
        <w:rPr>
          <w:rFonts w:ascii="Times New Roman" w:hAnsi="Times New Roman"/>
          <w:kern w:val="0"/>
          <w:szCs w:val="20"/>
        </w:rPr>
        <w:t>（所有部分） 信息技术 基于极化码的低功耗无线通信网络</w:t>
      </w:r>
    </w:p>
    <w:p>
      <w:pPr>
        <w:widowControl/>
        <w:numPr>
          <w:ilvl w:val="0"/>
          <w:numId w:val="64"/>
        </w:numPr>
        <w:autoSpaceDE w:val="0"/>
        <w:autoSpaceDN w:val="0"/>
        <w:adjustRightInd/>
        <w:spacing w:line="264" w:lineRule="auto"/>
        <w:rPr>
          <w:rFonts w:ascii="Times New Roman" w:hAnsi="Times New Roman"/>
          <w:kern w:val="0"/>
          <w:szCs w:val="20"/>
        </w:rPr>
      </w:pPr>
      <w:r>
        <w:rPr>
          <w:rFonts w:ascii="Times New Roman" w:hAnsi="Times New Roman"/>
          <w:kern w:val="0"/>
          <w:szCs w:val="20"/>
        </w:rPr>
        <w:t>GM/T 0002 SM4分组密码算法</w:t>
      </w:r>
    </w:p>
    <w:p>
      <w:pPr>
        <w:widowControl/>
        <w:numPr>
          <w:ilvl w:val="0"/>
          <w:numId w:val="64"/>
        </w:numPr>
        <w:autoSpaceDE w:val="0"/>
        <w:autoSpaceDN w:val="0"/>
        <w:adjustRightInd/>
        <w:spacing w:line="264" w:lineRule="auto"/>
        <w:rPr>
          <w:rFonts w:ascii="Times New Roman" w:hAnsi="Times New Roman"/>
          <w:kern w:val="0"/>
          <w:szCs w:val="20"/>
        </w:rPr>
      </w:pPr>
      <w:r>
        <w:rPr>
          <w:rFonts w:ascii="Times New Roman" w:hAnsi="Times New Roman"/>
          <w:kern w:val="0"/>
          <w:szCs w:val="20"/>
        </w:rPr>
        <w:t>GM/T 0003（所有部分） SM2椭圆曲线公钥密码算法</w:t>
      </w:r>
    </w:p>
    <w:p>
      <w:pPr>
        <w:widowControl/>
        <w:numPr>
          <w:ilvl w:val="0"/>
          <w:numId w:val="64"/>
        </w:numPr>
        <w:autoSpaceDE w:val="0"/>
        <w:autoSpaceDN w:val="0"/>
        <w:adjustRightInd/>
        <w:spacing w:line="264" w:lineRule="auto"/>
        <w:rPr>
          <w:rFonts w:ascii="Times New Roman" w:hAnsi="Times New Roman"/>
          <w:kern w:val="0"/>
          <w:szCs w:val="20"/>
        </w:rPr>
      </w:pPr>
      <w:r>
        <w:rPr>
          <w:rFonts w:ascii="Times New Roman" w:hAnsi="Times New Roman"/>
          <w:kern w:val="0"/>
          <w:szCs w:val="20"/>
        </w:rPr>
        <w:t>GM/T 0004 SM3密码杂凑算法</w:t>
      </w:r>
    </w:p>
    <w:p>
      <w:pPr>
        <w:pStyle w:val="60"/>
        <w:ind w:firstLine="420"/>
      </w:pPr>
    </w:p>
    <w:p>
      <w:pPr>
        <w:pStyle w:val="60"/>
        <w:ind w:firstLine="420"/>
      </w:pPr>
    </w:p>
    <w:bookmarkEnd w:id="322"/>
    <w:p>
      <w:pPr>
        <w:pStyle w:val="60"/>
        <w:ind w:firstLine="420"/>
      </w:pPr>
    </w:p>
    <w:sectPr>
      <w:headerReference r:id="rId25" w:type="default"/>
      <w:footerReference r:id="rId27" w:type="default"/>
      <w:headerReference r:id="rId26" w:type="even"/>
      <w:footerReference r:id="rId28" w:type="even"/>
      <w:pgSz w:w="11906" w:h="16838"/>
      <w:pgMar w:top="2410"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BlinkMacSystemFont">
    <w:altName w:val="Cambria"/>
    <w:panose1 w:val="00000000000000000000"/>
    <w:charset w:val="00"/>
    <w:family w:val="roman"/>
    <w:pitch w:val="default"/>
    <w:sig w:usb0="00000000" w:usb1="00000000" w:usb2="00000000" w:usb3="00000000" w:csb0="00000000" w:csb1="00000000"/>
  </w:font>
  <w:font w:name="Segoe UI">
    <w:panose1 w:val="020B0502040204020203"/>
    <w:charset w:val="00"/>
    <w:family w:val="swiss"/>
    <w:pitch w:val="default"/>
    <w:sig w:usb0="E4002EFF" w:usb1="C000E47F" w:usb2="00000009" w:usb3="00000000" w:csb0="200001FF"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Pr>
    <w:r>
      <w:fldChar w:fldCharType="begin"/>
    </w:r>
    <w:r>
      <w:instrText xml:space="preserve">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4</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4</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5"/>
    </w:pPr>
    <w:r>
      <w:fldChar w:fldCharType="begin"/>
    </w:r>
    <w:r>
      <w:instrText xml:space="preserve"> PAGE   \* MERGEFORMAT \* MERGEFORMAT </w:instrText>
    </w:r>
    <w:r>
      <w:fldChar w:fldCharType="separate"/>
    </w:r>
    <w:r>
      <w:t>IV</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6"/>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GB/Z XXXXX—XXXX</w:t>
    </w:r>
    <w:r>
      <w:rPr>
        <w:rFonts w:hint="eastAsia"/>
      </w:rP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t>GB/Z XXXXX—XXXX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GB/Z XXXXX—XXXX</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t>GB/Z XXXXX—XXXX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GB/Z XXXXX—XXXX</w:t>
    </w:r>
    <w:r>
      <w:rPr>
        <w:rFonts w:hint="eastAsia"/>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t>GB/Z XXXXX—XXXX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GB/Z XXXXX—XXXX</w:t>
    </w:r>
    <w:r>
      <w:rPr>
        <w:rFonts w:hint="eastAsia"/>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t>GB/Z XXXXX—XXXX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6"/>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GB/Z XXXXX—XXXX</w:t>
    </w:r>
    <w:r>
      <w:rPr>
        <w:rFonts w:hint="eastAsia"/>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5"/>
      <w:rPr>
        <w:rFonts w:hint="eastAsia"/>
      </w:rPr>
    </w:pPr>
    <w:r>
      <w:fldChar w:fldCharType="begin"/>
    </w:r>
    <w:r>
      <w:instrText xml:space="preserve"> STYLEREF  标准文件_文件编号  \* MERGEFORMAT </w:instrText>
    </w:r>
    <w:r>
      <w:fldChar w:fldCharType="separate"/>
    </w:r>
    <w:r>
      <w:t>GB/Z XXXXX—XXXX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0AC3ADC"/>
    <w:multiLevelType w:val="multilevel"/>
    <w:tmpl w:val="40AC3ADC"/>
    <w:lvl w:ilvl="0" w:tentative="0">
      <w:start w:val="1"/>
      <w:numFmt w:val="lowerLetter"/>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44C50F90"/>
    <w:multiLevelType w:val="multilevel"/>
    <w:tmpl w:val="44C50F90"/>
    <w:lvl w:ilvl="0" w:tentative="0">
      <w:start w:val="1"/>
      <w:numFmt w:val="lowerLetter"/>
      <w:pStyle w:val="178"/>
      <w:lvlText w:val="%1)"/>
      <w:lvlJc w:val="left"/>
      <w:pPr>
        <w:tabs>
          <w:tab w:val="left" w:pos="851"/>
        </w:tabs>
        <w:ind w:left="851" w:hanging="426"/>
      </w:pPr>
      <w:rPr>
        <w:rFonts w:hint="default" w:ascii="宋体" w:hAnsi="Times New Roman" w:eastAsia="宋体"/>
        <w:b w:val="0"/>
        <w:bCs w:val="0"/>
        <w:sz w:val="21"/>
      </w:rPr>
    </w:lvl>
    <w:lvl w:ilvl="1" w:tentative="0">
      <w:start w:val="1"/>
      <w:numFmt w:val="decimal"/>
      <w:pStyle w:val="113"/>
      <w:lvlText w:val="%2)"/>
      <w:lvlJc w:val="left"/>
      <w:pPr>
        <w:tabs>
          <w:tab w:val="left" w:pos="1276"/>
        </w:tabs>
        <w:ind w:left="1276" w:hanging="425"/>
      </w:pPr>
      <w:rPr>
        <w:rFonts w:hint="default" w:ascii="宋体" w:hAnsi="Times New Roman" w:eastAsia="宋体"/>
        <w:b w:val="0"/>
        <w:bCs w:val="0"/>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8802D1C"/>
    <w:multiLevelType w:val="multilevel"/>
    <w:tmpl w:val="48802D1C"/>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5">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6">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7">
    <w:nsid w:val="50F34EE2"/>
    <w:multiLevelType w:val="multilevel"/>
    <w:tmpl w:val="50F34EE2"/>
    <w:lvl w:ilvl="0" w:tentative="0">
      <w:start w:val="1"/>
      <w:numFmt w:val="decimal"/>
      <w:lvlText w:val="[%1]"/>
      <w:lvlJc w:val="left"/>
      <w:pPr>
        <w:ind w:left="860" w:hanging="440"/>
      </w:pPr>
      <w:rPr>
        <w:rFonts w:hint="eastAsia"/>
      </w:rPr>
    </w:lvl>
    <w:lvl w:ilvl="1" w:tentative="0">
      <w:start w:val="1"/>
      <w:numFmt w:val="lowerLetter"/>
      <w:lvlText w:val="%2)"/>
      <w:lvlJc w:val="left"/>
      <w:pPr>
        <w:ind w:left="1300" w:hanging="440"/>
      </w:pPr>
    </w:lvl>
    <w:lvl w:ilvl="2" w:tentative="0">
      <w:start w:val="1"/>
      <w:numFmt w:val="lowerRoman"/>
      <w:lvlText w:val="%3."/>
      <w:lvlJc w:val="right"/>
      <w:pPr>
        <w:ind w:left="1740" w:hanging="440"/>
      </w:pPr>
    </w:lvl>
    <w:lvl w:ilvl="3" w:tentative="0">
      <w:start w:val="1"/>
      <w:numFmt w:val="decimal"/>
      <w:lvlText w:val="%4."/>
      <w:lvlJc w:val="left"/>
      <w:pPr>
        <w:ind w:left="2180" w:hanging="440"/>
      </w:pPr>
    </w:lvl>
    <w:lvl w:ilvl="4" w:tentative="0">
      <w:start w:val="1"/>
      <w:numFmt w:val="lowerLetter"/>
      <w:lvlText w:val="%5)"/>
      <w:lvlJc w:val="left"/>
      <w:pPr>
        <w:ind w:left="2620" w:hanging="440"/>
      </w:pPr>
    </w:lvl>
    <w:lvl w:ilvl="5" w:tentative="0">
      <w:start w:val="1"/>
      <w:numFmt w:val="lowerRoman"/>
      <w:lvlText w:val="%6."/>
      <w:lvlJc w:val="right"/>
      <w:pPr>
        <w:ind w:left="3060" w:hanging="440"/>
      </w:pPr>
    </w:lvl>
    <w:lvl w:ilvl="6" w:tentative="0">
      <w:start w:val="1"/>
      <w:numFmt w:val="decimal"/>
      <w:lvlText w:val="%7."/>
      <w:lvlJc w:val="left"/>
      <w:pPr>
        <w:ind w:left="3500" w:hanging="440"/>
      </w:pPr>
    </w:lvl>
    <w:lvl w:ilvl="7" w:tentative="0">
      <w:start w:val="1"/>
      <w:numFmt w:val="lowerLetter"/>
      <w:lvlText w:val="%8)"/>
      <w:lvlJc w:val="left"/>
      <w:pPr>
        <w:ind w:left="3940" w:hanging="440"/>
      </w:pPr>
    </w:lvl>
    <w:lvl w:ilvl="8" w:tentative="0">
      <w:start w:val="1"/>
      <w:numFmt w:val="lowerRoman"/>
      <w:lvlText w:val="%9."/>
      <w:lvlJc w:val="right"/>
      <w:pPr>
        <w:ind w:left="4380" w:hanging="440"/>
      </w:pPr>
    </w:lvl>
  </w:abstractNum>
  <w:abstractNum w:abstractNumId="18">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9">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0">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1">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2">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3">
    <w:nsid w:val="646260FA"/>
    <w:multiLevelType w:val="multilevel"/>
    <w:tmpl w:val="646260FA"/>
    <w:lvl w:ilvl="0" w:tentative="0">
      <w:start w:val="1"/>
      <w:numFmt w:val="decimal"/>
      <w:pStyle w:val="116"/>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4">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5">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6">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7">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8">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9">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highlight w:val="none"/>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31">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2">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9"/>
  </w:num>
  <w:num w:numId="3">
    <w:abstractNumId w:val="5"/>
  </w:num>
  <w:num w:numId="4">
    <w:abstractNumId w:val="25"/>
  </w:num>
  <w:num w:numId="5">
    <w:abstractNumId w:val="20"/>
  </w:num>
  <w:num w:numId="6">
    <w:abstractNumId w:val="14"/>
  </w:num>
  <w:num w:numId="7">
    <w:abstractNumId w:val="8"/>
  </w:num>
  <w:num w:numId="8">
    <w:abstractNumId w:val="3"/>
  </w:num>
  <w:num w:numId="9">
    <w:abstractNumId w:val="9"/>
  </w:num>
  <w:num w:numId="10">
    <w:abstractNumId w:val="18"/>
  </w:num>
  <w:num w:numId="11">
    <w:abstractNumId w:val="27"/>
  </w:num>
  <w:num w:numId="12">
    <w:abstractNumId w:val="11"/>
  </w:num>
  <w:num w:numId="13">
    <w:abstractNumId w:val="13"/>
  </w:num>
  <w:num w:numId="14">
    <w:abstractNumId w:val="7"/>
  </w:num>
  <w:num w:numId="15">
    <w:abstractNumId w:val="21"/>
  </w:num>
  <w:num w:numId="16">
    <w:abstractNumId w:val="23"/>
  </w:num>
  <w:num w:numId="17">
    <w:abstractNumId w:val="19"/>
  </w:num>
  <w:num w:numId="18">
    <w:abstractNumId w:val="31"/>
  </w:num>
  <w:num w:numId="19">
    <w:abstractNumId w:val="16"/>
  </w:num>
  <w:num w:numId="20">
    <w:abstractNumId w:val="1"/>
  </w:num>
  <w:num w:numId="21">
    <w:abstractNumId w:val="10"/>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attachedTemplate r:id="rId1"/>
  <w:documentProtection w:edit="forms" w:enforcement="0"/>
  <w:defaultTabStop w:val="420"/>
  <w:evenAndOddHeaders w:val="1"/>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D88"/>
    <w:rsid w:val="0000040A"/>
    <w:rsid w:val="00000A94"/>
    <w:rsid w:val="00001972"/>
    <w:rsid w:val="00001D9A"/>
    <w:rsid w:val="00002E41"/>
    <w:rsid w:val="000030D9"/>
    <w:rsid w:val="0000509C"/>
    <w:rsid w:val="00007B3A"/>
    <w:rsid w:val="000107E0"/>
    <w:rsid w:val="00011FDE"/>
    <w:rsid w:val="00012FFD"/>
    <w:rsid w:val="00014162"/>
    <w:rsid w:val="00014340"/>
    <w:rsid w:val="00016A9C"/>
    <w:rsid w:val="00022184"/>
    <w:rsid w:val="00022762"/>
    <w:rsid w:val="000238E0"/>
    <w:rsid w:val="00023D18"/>
    <w:rsid w:val="000249DB"/>
    <w:rsid w:val="0002595E"/>
    <w:rsid w:val="000303C3"/>
    <w:rsid w:val="000331D3"/>
    <w:rsid w:val="000346A5"/>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0F49"/>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7666"/>
    <w:rsid w:val="000D0A9C"/>
    <w:rsid w:val="000D1795"/>
    <w:rsid w:val="000D329A"/>
    <w:rsid w:val="000D43C2"/>
    <w:rsid w:val="000D4B9C"/>
    <w:rsid w:val="000D4EB6"/>
    <w:rsid w:val="000D61AD"/>
    <w:rsid w:val="000D753B"/>
    <w:rsid w:val="000E4C9E"/>
    <w:rsid w:val="000E6FD7"/>
    <w:rsid w:val="000F06E1"/>
    <w:rsid w:val="000F0E3C"/>
    <w:rsid w:val="000F19D5"/>
    <w:rsid w:val="000F4AEA"/>
    <w:rsid w:val="000F67E9"/>
    <w:rsid w:val="00104926"/>
    <w:rsid w:val="00111928"/>
    <w:rsid w:val="00113B1E"/>
    <w:rsid w:val="0011711C"/>
    <w:rsid w:val="001243A1"/>
    <w:rsid w:val="00124E4F"/>
    <w:rsid w:val="001260B7"/>
    <w:rsid w:val="001265CB"/>
    <w:rsid w:val="001321C6"/>
    <w:rsid w:val="001325C4"/>
    <w:rsid w:val="00133010"/>
    <w:rsid w:val="001338EE"/>
    <w:rsid w:val="00133AAE"/>
    <w:rsid w:val="00135323"/>
    <w:rsid w:val="001356C4"/>
    <w:rsid w:val="00141114"/>
    <w:rsid w:val="0014144F"/>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318"/>
    <w:rsid w:val="0019348F"/>
    <w:rsid w:val="00193A07"/>
    <w:rsid w:val="00194966"/>
    <w:rsid w:val="00194C95"/>
    <w:rsid w:val="00195C34"/>
    <w:rsid w:val="001A1A53"/>
    <w:rsid w:val="001A234A"/>
    <w:rsid w:val="001B06E8"/>
    <w:rsid w:val="001B2FEB"/>
    <w:rsid w:val="001B3A38"/>
    <w:rsid w:val="001B71D0"/>
    <w:rsid w:val="001B71EE"/>
    <w:rsid w:val="001C04A8"/>
    <w:rsid w:val="001C2C03"/>
    <w:rsid w:val="001C42F7"/>
    <w:rsid w:val="001C49E5"/>
    <w:rsid w:val="001C680C"/>
    <w:rsid w:val="001C7FEA"/>
    <w:rsid w:val="001D0499"/>
    <w:rsid w:val="001D0BBE"/>
    <w:rsid w:val="001D0ED4"/>
    <w:rsid w:val="001D1418"/>
    <w:rsid w:val="001D212F"/>
    <w:rsid w:val="001D29D7"/>
    <w:rsid w:val="001D2DE7"/>
    <w:rsid w:val="001D411C"/>
    <w:rsid w:val="001E031B"/>
    <w:rsid w:val="001E1B6A"/>
    <w:rsid w:val="001E2484"/>
    <w:rsid w:val="001E3CC4"/>
    <w:rsid w:val="001E41FF"/>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45AC"/>
    <w:rsid w:val="0020527B"/>
    <w:rsid w:val="00210B15"/>
    <w:rsid w:val="002142EA"/>
    <w:rsid w:val="00217927"/>
    <w:rsid w:val="002204BB"/>
    <w:rsid w:val="00221B79"/>
    <w:rsid w:val="00221C6B"/>
    <w:rsid w:val="002253A1"/>
    <w:rsid w:val="00225CF8"/>
    <w:rsid w:val="0022794E"/>
    <w:rsid w:val="00233D64"/>
    <w:rsid w:val="0023482A"/>
    <w:rsid w:val="002359CB"/>
    <w:rsid w:val="00235C06"/>
    <w:rsid w:val="00236F6A"/>
    <w:rsid w:val="00243540"/>
    <w:rsid w:val="0024497B"/>
    <w:rsid w:val="0024515B"/>
    <w:rsid w:val="00246021"/>
    <w:rsid w:val="0024666E"/>
    <w:rsid w:val="00247F52"/>
    <w:rsid w:val="00250B25"/>
    <w:rsid w:val="00250BBE"/>
    <w:rsid w:val="0025194F"/>
    <w:rsid w:val="0026148A"/>
    <w:rsid w:val="00262696"/>
    <w:rsid w:val="002643C3"/>
    <w:rsid w:val="00264A0C"/>
    <w:rsid w:val="00267EF4"/>
    <w:rsid w:val="00270CB8"/>
    <w:rsid w:val="00272B08"/>
    <w:rsid w:val="002754C8"/>
    <w:rsid w:val="00280681"/>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3F07"/>
    <w:rsid w:val="002C5278"/>
    <w:rsid w:val="002C553F"/>
    <w:rsid w:val="002C7EBB"/>
    <w:rsid w:val="002D06C1"/>
    <w:rsid w:val="002D42B5"/>
    <w:rsid w:val="002D4F1A"/>
    <w:rsid w:val="002D6EC6"/>
    <w:rsid w:val="002D79AC"/>
    <w:rsid w:val="002E039D"/>
    <w:rsid w:val="002E4D5A"/>
    <w:rsid w:val="002E6326"/>
    <w:rsid w:val="002E7444"/>
    <w:rsid w:val="002F30E0"/>
    <w:rsid w:val="002F35E4"/>
    <w:rsid w:val="002F3730"/>
    <w:rsid w:val="002F38E1"/>
    <w:rsid w:val="002F7AF6"/>
    <w:rsid w:val="00300E63"/>
    <w:rsid w:val="00302F5F"/>
    <w:rsid w:val="0030441D"/>
    <w:rsid w:val="00306063"/>
    <w:rsid w:val="00313B85"/>
    <w:rsid w:val="00317988"/>
    <w:rsid w:val="003221B4"/>
    <w:rsid w:val="00322E62"/>
    <w:rsid w:val="00324EDD"/>
    <w:rsid w:val="00336C64"/>
    <w:rsid w:val="00337162"/>
    <w:rsid w:val="00337167"/>
    <w:rsid w:val="0034194F"/>
    <w:rsid w:val="00343224"/>
    <w:rsid w:val="00344605"/>
    <w:rsid w:val="003474AA"/>
    <w:rsid w:val="00350D1D"/>
    <w:rsid w:val="00352C83"/>
    <w:rsid w:val="00356D88"/>
    <w:rsid w:val="003615D2"/>
    <w:rsid w:val="0036429C"/>
    <w:rsid w:val="00364A53"/>
    <w:rsid w:val="003654CB"/>
    <w:rsid w:val="00365F86"/>
    <w:rsid w:val="00365F87"/>
    <w:rsid w:val="003705F4"/>
    <w:rsid w:val="00370D58"/>
    <w:rsid w:val="00371316"/>
    <w:rsid w:val="0037177F"/>
    <w:rsid w:val="00376713"/>
    <w:rsid w:val="00381815"/>
    <w:rsid w:val="003819AF"/>
    <w:rsid w:val="003820E9"/>
    <w:rsid w:val="00382DE7"/>
    <w:rsid w:val="00384FFC"/>
    <w:rsid w:val="003872FC"/>
    <w:rsid w:val="00387ADC"/>
    <w:rsid w:val="00390020"/>
    <w:rsid w:val="003903D6"/>
    <w:rsid w:val="00390EE6"/>
    <w:rsid w:val="0039118F"/>
    <w:rsid w:val="00392AD7"/>
    <w:rsid w:val="0039310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4C2C"/>
    <w:rsid w:val="003C5A43"/>
    <w:rsid w:val="003D0519"/>
    <w:rsid w:val="003D0FF6"/>
    <w:rsid w:val="003D262C"/>
    <w:rsid w:val="003D6D61"/>
    <w:rsid w:val="003E091D"/>
    <w:rsid w:val="003E1C53"/>
    <w:rsid w:val="003E2A69"/>
    <w:rsid w:val="003E2D49"/>
    <w:rsid w:val="003E2FD4"/>
    <w:rsid w:val="003E49F6"/>
    <w:rsid w:val="003E5FEF"/>
    <w:rsid w:val="003F0841"/>
    <w:rsid w:val="003F23D3"/>
    <w:rsid w:val="003F3F08"/>
    <w:rsid w:val="003F49F1"/>
    <w:rsid w:val="003F5675"/>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3F4E"/>
    <w:rsid w:val="004644A6"/>
    <w:rsid w:val="004659BD"/>
    <w:rsid w:val="00470775"/>
    <w:rsid w:val="004746B1"/>
    <w:rsid w:val="0047583F"/>
    <w:rsid w:val="0048028F"/>
    <w:rsid w:val="00484936"/>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3510"/>
    <w:rsid w:val="004C3F1D"/>
    <w:rsid w:val="004C458D"/>
    <w:rsid w:val="004C7556"/>
    <w:rsid w:val="004C7E9D"/>
    <w:rsid w:val="004C7F67"/>
    <w:rsid w:val="004D076D"/>
    <w:rsid w:val="004D0EF1"/>
    <w:rsid w:val="004D2253"/>
    <w:rsid w:val="004D4406"/>
    <w:rsid w:val="004D4CD7"/>
    <w:rsid w:val="004D7C42"/>
    <w:rsid w:val="004E0465"/>
    <w:rsid w:val="004E127B"/>
    <w:rsid w:val="004E1C0A"/>
    <w:rsid w:val="004E30C5"/>
    <w:rsid w:val="004E4AA5"/>
    <w:rsid w:val="004E4AEE"/>
    <w:rsid w:val="004E59E3"/>
    <w:rsid w:val="004E67C0"/>
    <w:rsid w:val="004F391A"/>
    <w:rsid w:val="004F3CFB"/>
    <w:rsid w:val="004F592D"/>
    <w:rsid w:val="004F6456"/>
    <w:rsid w:val="004F696E"/>
    <w:rsid w:val="004F6C71"/>
    <w:rsid w:val="00501139"/>
    <w:rsid w:val="0050363E"/>
    <w:rsid w:val="005039BC"/>
    <w:rsid w:val="005043BB"/>
    <w:rsid w:val="00504A3D"/>
    <w:rsid w:val="00505767"/>
    <w:rsid w:val="005073F0"/>
    <w:rsid w:val="00510A7B"/>
    <w:rsid w:val="00512F6E"/>
    <w:rsid w:val="00513038"/>
    <w:rsid w:val="005140AD"/>
    <w:rsid w:val="00514174"/>
    <w:rsid w:val="00514458"/>
    <w:rsid w:val="00516088"/>
    <w:rsid w:val="00516B0B"/>
    <w:rsid w:val="00517D0E"/>
    <w:rsid w:val="005220EC"/>
    <w:rsid w:val="00523F95"/>
    <w:rsid w:val="00524D65"/>
    <w:rsid w:val="00525B16"/>
    <w:rsid w:val="00533D04"/>
    <w:rsid w:val="00534804"/>
    <w:rsid w:val="0053497F"/>
    <w:rsid w:val="00534BDF"/>
    <w:rsid w:val="005354EA"/>
    <w:rsid w:val="00535EC4"/>
    <w:rsid w:val="00535ED9"/>
    <w:rsid w:val="0053692B"/>
    <w:rsid w:val="00541853"/>
    <w:rsid w:val="0054326A"/>
    <w:rsid w:val="00543BDA"/>
    <w:rsid w:val="005441CC"/>
    <w:rsid w:val="00544D41"/>
    <w:rsid w:val="005479DA"/>
    <w:rsid w:val="00547BCC"/>
    <w:rsid w:val="0055013B"/>
    <w:rsid w:val="00551F6F"/>
    <w:rsid w:val="00555044"/>
    <w:rsid w:val="00561475"/>
    <w:rsid w:val="00564839"/>
    <w:rsid w:val="0056487B"/>
    <w:rsid w:val="00564FB9"/>
    <w:rsid w:val="005666A4"/>
    <w:rsid w:val="00573D9E"/>
    <w:rsid w:val="00576F93"/>
    <w:rsid w:val="005801E3"/>
    <w:rsid w:val="005807B4"/>
    <w:rsid w:val="00581802"/>
    <w:rsid w:val="005836A8"/>
    <w:rsid w:val="00584262"/>
    <w:rsid w:val="00584B22"/>
    <w:rsid w:val="00584EE5"/>
    <w:rsid w:val="00586630"/>
    <w:rsid w:val="00587ADD"/>
    <w:rsid w:val="00593B62"/>
    <w:rsid w:val="005947AA"/>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2431"/>
    <w:rsid w:val="005F284E"/>
    <w:rsid w:val="006015CE"/>
    <w:rsid w:val="00604784"/>
    <w:rsid w:val="00606419"/>
    <w:rsid w:val="00607D29"/>
    <w:rsid w:val="00612952"/>
    <w:rsid w:val="00614CC1"/>
    <w:rsid w:val="00615A9D"/>
    <w:rsid w:val="00617387"/>
    <w:rsid w:val="006252D8"/>
    <w:rsid w:val="006259BC"/>
    <w:rsid w:val="0062636B"/>
    <w:rsid w:val="00632182"/>
    <w:rsid w:val="00632AE0"/>
    <w:rsid w:val="00633C17"/>
    <w:rsid w:val="00636E3E"/>
    <w:rsid w:val="006379F7"/>
    <w:rsid w:val="00637E4D"/>
    <w:rsid w:val="00640620"/>
    <w:rsid w:val="00641A1F"/>
    <w:rsid w:val="00645904"/>
    <w:rsid w:val="00651ACB"/>
    <w:rsid w:val="00651C47"/>
    <w:rsid w:val="00652AB2"/>
    <w:rsid w:val="00654EC0"/>
    <w:rsid w:val="00654F0C"/>
    <w:rsid w:val="0065525B"/>
    <w:rsid w:val="00655941"/>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C33"/>
    <w:rsid w:val="006A07AA"/>
    <w:rsid w:val="006A25E5"/>
    <w:rsid w:val="006A2B46"/>
    <w:rsid w:val="006A336D"/>
    <w:rsid w:val="006A37B9"/>
    <w:rsid w:val="006B2672"/>
    <w:rsid w:val="006B54BF"/>
    <w:rsid w:val="006B5F44"/>
    <w:rsid w:val="006B5F90"/>
    <w:rsid w:val="006B62E4"/>
    <w:rsid w:val="006C1BBA"/>
    <w:rsid w:val="006C2079"/>
    <w:rsid w:val="006C3D7A"/>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6E1B"/>
    <w:rsid w:val="00707669"/>
    <w:rsid w:val="00711CBA"/>
    <w:rsid w:val="00711FB5"/>
    <w:rsid w:val="00712A01"/>
    <w:rsid w:val="007131F3"/>
    <w:rsid w:val="00714F58"/>
    <w:rsid w:val="007159F9"/>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5402"/>
    <w:rsid w:val="00756B26"/>
    <w:rsid w:val="00756EDF"/>
    <w:rsid w:val="00765C43"/>
    <w:rsid w:val="00765EFB"/>
    <w:rsid w:val="007671CA"/>
    <w:rsid w:val="00767C61"/>
    <w:rsid w:val="0077008A"/>
    <w:rsid w:val="00773C1F"/>
    <w:rsid w:val="00774DA4"/>
    <w:rsid w:val="00776599"/>
    <w:rsid w:val="0078114B"/>
    <w:rsid w:val="00781DD2"/>
    <w:rsid w:val="00783ECF"/>
    <w:rsid w:val="0078413A"/>
    <w:rsid w:val="00784273"/>
    <w:rsid w:val="0079149E"/>
    <w:rsid w:val="007959E8"/>
    <w:rsid w:val="00795E9C"/>
    <w:rsid w:val="007A0521"/>
    <w:rsid w:val="007A2E12"/>
    <w:rsid w:val="007A3475"/>
    <w:rsid w:val="007A41C8"/>
    <w:rsid w:val="007A54CE"/>
    <w:rsid w:val="007A7FFA"/>
    <w:rsid w:val="007B04EB"/>
    <w:rsid w:val="007B0D4F"/>
    <w:rsid w:val="007B5A3D"/>
    <w:rsid w:val="007B5B95"/>
    <w:rsid w:val="007B68EA"/>
    <w:rsid w:val="007C2D89"/>
    <w:rsid w:val="007C40CF"/>
    <w:rsid w:val="007C4593"/>
    <w:rsid w:val="007C5309"/>
    <w:rsid w:val="007C6069"/>
    <w:rsid w:val="007D06C4"/>
    <w:rsid w:val="007D1352"/>
    <w:rsid w:val="007D2508"/>
    <w:rsid w:val="007D346A"/>
    <w:rsid w:val="007D58DC"/>
    <w:rsid w:val="007D6518"/>
    <w:rsid w:val="007D76BD"/>
    <w:rsid w:val="007E0BF1"/>
    <w:rsid w:val="007F0ED8"/>
    <w:rsid w:val="007F0F63"/>
    <w:rsid w:val="007F75CE"/>
    <w:rsid w:val="008013A4"/>
    <w:rsid w:val="00801B77"/>
    <w:rsid w:val="008027CE"/>
    <w:rsid w:val="00802F42"/>
    <w:rsid w:val="00804383"/>
    <w:rsid w:val="00804BB7"/>
    <w:rsid w:val="0080773B"/>
    <w:rsid w:val="00810257"/>
    <w:rsid w:val="008104F5"/>
    <w:rsid w:val="00811072"/>
    <w:rsid w:val="00811369"/>
    <w:rsid w:val="00815419"/>
    <w:rsid w:val="008163C8"/>
    <w:rsid w:val="00817325"/>
    <w:rsid w:val="00817D5F"/>
    <w:rsid w:val="008209E6"/>
    <w:rsid w:val="00823303"/>
    <w:rsid w:val="008233B2"/>
    <w:rsid w:val="00823A9F"/>
    <w:rsid w:val="00823C85"/>
    <w:rsid w:val="00825138"/>
    <w:rsid w:val="008269DD"/>
    <w:rsid w:val="00830621"/>
    <w:rsid w:val="0083348C"/>
    <w:rsid w:val="0083623F"/>
    <w:rsid w:val="008373D3"/>
    <w:rsid w:val="00840617"/>
    <w:rsid w:val="00842A47"/>
    <w:rsid w:val="00843C13"/>
    <w:rsid w:val="008454F8"/>
    <w:rsid w:val="0085173A"/>
    <w:rsid w:val="008603CE"/>
    <w:rsid w:val="008620FC"/>
    <w:rsid w:val="008627A5"/>
    <w:rsid w:val="00863E05"/>
    <w:rsid w:val="00865ACA"/>
    <w:rsid w:val="00865D28"/>
    <w:rsid w:val="00865F85"/>
    <w:rsid w:val="00866E41"/>
    <w:rsid w:val="00867C10"/>
    <w:rsid w:val="00870439"/>
    <w:rsid w:val="00870DA1"/>
    <w:rsid w:val="00883F93"/>
    <w:rsid w:val="00884DB3"/>
    <w:rsid w:val="00885A9D"/>
    <w:rsid w:val="008864F6"/>
    <w:rsid w:val="0089049D"/>
    <w:rsid w:val="008928C9"/>
    <w:rsid w:val="008938C5"/>
    <w:rsid w:val="008938DC"/>
    <w:rsid w:val="00893FD1"/>
    <w:rsid w:val="00894836"/>
    <w:rsid w:val="00895172"/>
    <w:rsid w:val="00895680"/>
    <w:rsid w:val="00896DFF"/>
    <w:rsid w:val="0089762C"/>
    <w:rsid w:val="008A1893"/>
    <w:rsid w:val="008A3E33"/>
    <w:rsid w:val="008A769A"/>
    <w:rsid w:val="008B0C9C"/>
    <w:rsid w:val="008B166D"/>
    <w:rsid w:val="008B17F4"/>
    <w:rsid w:val="008B3615"/>
    <w:rsid w:val="008B4AC4"/>
    <w:rsid w:val="008B50C8"/>
    <w:rsid w:val="008B5281"/>
    <w:rsid w:val="008B53BC"/>
    <w:rsid w:val="008B7E05"/>
    <w:rsid w:val="008C1797"/>
    <w:rsid w:val="008C219C"/>
    <w:rsid w:val="008C475E"/>
    <w:rsid w:val="008C619A"/>
    <w:rsid w:val="008C7047"/>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6D46"/>
    <w:rsid w:val="00941C89"/>
    <w:rsid w:val="009429D5"/>
    <w:rsid w:val="00942BF1"/>
    <w:rsid w:val="00945180"/>
    <w:rsid w:val="00945428"/>
    <w:rsid w:val="009457B7"/>
    <w:rsid w:val="0094607B"/>
    <w:rsid w:val="00953604"/>
    <w:rsid w:val="0095675D"/>
    <w:rsid w:val="009610DC"/>
    <w:rsid w:val="00961490"/>
    <w:rsid w:val="0096381A"/>
    <w:rsid w:val="00965E04"/>
    <w:rsid w:val="009674AD"/>
    <w:rsid w:val="009677F5"/>
    <w:rsid w:val="00970CDC"/>
    <w:rsid w:val="00972911"/>
    <w:rsid w:val="00977010"/>
    <w:rsid w:val="00977D02"/>
    <w:rsid w:val="009809BB"/>
    <w:rsid w:val="0098364B"/>
    <w:rsid w:val="00987F0B"/>
    <w:rsid w:val="00990897"/>
    <w:rsid w:val="009911AF"/>
    <w:rsid w:val="00991875"/>
    <w:rsid w:val="00991F92"/>
    <w:rsid w:val="00992985"/>
    <w:rsid w:val="00993889"/>
    <w:rsid w:val="0099551B"/>
    <w:rsid w:val="00997BF1"/>
    <w:rsid w:val="009A05DC"/>
    <w:rsid w:val="009A089C"/>
    <w:rsid w:val="009A118E"/>
    <w:rsid w:val="009A16AC"/>
    <w:rsid w:val="009A21CD"/>
    <w:rsid w:val="009A278C"/>
    <w:rsid w:val="009A2BC2"/>
    <w:rsid w:val="009A3E73"/>
    <w:rsid w:val="009A42C1"/>
    <w:rsid w:val="009A5429"/>
    <w:rsid w:val="009A72AD"/>
    <w:rsid w:val="009B09E0"/>
    <w:rsid w:val="009B0BC5"/>
    <w:rsid w:val="009B1247"/>
    <w:rsid w:val="009B1638"/>
    <w:rsid w:val="009B6029"/>
    <w:rsid w:val="009B6971"/>
    <w:rsid w:val="009C27F1"/>
    <w:rsid w:val="009C3152"/>
    <w:rsid w:val="009C4CFA"/>
    <w:rsid w:val="009C5070"/>
    <w:rsid w:val="009D112C"/>
    <w:rsid w:val="009D47FA"/>
    <w:rsid w:val="009D50D2"/>
    <w:rsid w:val="009D6BCA"/>
    <w:rsid w:val="009E0F62"/>
    <w:rsid w:val="009E3280"/>
    <w:rsid w:val="009E4A58"/>
    <w:rsid w:val="009E5A2D"/>
    <w:rsid w:val="009E5AB2"/>
    <w:rsid w:val="009E6219"/>
    <w:rsid w:val="009F03B3"/>
    <w:rsid w:val="00A004C3"/>
    <w:rsid w:val="00A01757"/>
    <w:rsid w:val="00A028C0"/>
    <w:rsid w:val="00A02BAE"/>
    <w:rsid w:val="00A062C6"/>
    <w:rsid w:val="00A06A6B"/>
    <w:rsid w:val="00A07E47"/>
    <w:rsid w:val="00A129D0"/>
    <w:rsid w:val="00A12C33"/>
    <w:rsid w:val="00A138BA"/>
    <w:rsid w:val="00A14C8E"/>
    <w:rsid w:val="00A153D9"/>
    <w:rsid w:val="00A15F09"/>
    <w:rsid w:val="00A169B6"/>
    <w:rsid w:val="00A2271D"/>
    <w:rsid w:val="00A237D5"/>
    <w:rsid w:val="00A251D5"/>
    <w:rsid w:val="00A30EFC"/>
    <w:rsid w:val="00A31984"/>
    <w:rsid w:val="00A32D73"/>
    <w:rsid w:val="00A3367B"/>
    <w:rsid w:val="00A3597D"/>
    <w:rsid w:val="00A40091"/>
    <w:rsid w:val="00A4030F"/>
    <w:rsid w:val="00A41C79"/>
    <w:rsid w:val="00A41CB5"/>
    <w:rsid w:val="00A42CDF"/>
    <w:rsid w:val="00A4452E"/>
    <w:rsid w:val="00A4472C"/>
    <w:rsid w:val="00A44E69"/>
    <w:rsid w:val="00A4661E"/>
    <w:rsid w:val="00A5179F"/>
    <w:rsid w:val="00A55BD6"/>
    <w:rsid w:val="00A55D50"/>
    <w:rsid w:val="00A57142"/>
    <w:rsid w:val="00A60323"/>
    <w:rsid w:val="00A648CD"/>
    <w:rsid w:val="00A6537A"/>
    <w:rsid w:val="00A67866"/>
    <w:rsid w:val="00A70B07"/>
    <w:rsid w:val="00A723F8"/>
    <w:rsid w:val="00A741C4"/>
    <w:rsid w:val="00A77017"/>
    <w:rsid w:val="00A77CCB"/>
    <w:rsid w:val="00A826EB"/>
    <w:rsid w:val="00A83D8D"/>
    <w:rsid w:val="00A843F5"/>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A76AE"/>
    <w:rsid w:val="00AB6309"/>
    <w:rsid w:val="00AB6C5F"/>
    <w:rsid w:val="00AB7129"/>
    <w:rsid w:val="00AC27A6"/>
    <w:rsid w:val="00AC30F7"/>
    <w:rsid w:val="00AC36E7"/>
    <w:rsid w:val="00AC3A5A"/>
    <w:rsid w:val="00AC4D95"/>
    <w:rsid w:val="00AC5DF4"/>
    <w:rsid w:val="00AD0AEF"/>
    <w:rsid w:val="00AD11B7"/>
    <w:rsid w:val="00AD1A94"/>
    <w:rsid w:val="00AD1C05"/>
    <w:rsid w:val="00AD4126"/>
    <w:rsid w:val="00AD421C"/>
    <w:rsid w:val="00AD44FA"/>
    <w:rsid w:val="00AE070A"/>
    <w:rsid w:val="00AE101C"/>
    <w:rsid w:val="00AE5EB4"/>
    <w:rsid w:val="00AF0C18"/>
    <w:rsid w:val="00AF47C5"/>
    <w:rsid w:val="00AF5398"/>
    <w:rsid w:val="00B049AF"/>
    <w:rsid w:val="00B0522A"/>
    <w:rsid w:val="00B068CB"/>
    <w:rsid w:val="00B07242"/>
    <w:rsid w:val="00B10534"/>
    <w:rsid w:val="00B113DB"/>
    <w:rsid w:val="00B11D8A"/>
    <w:rsid w:val="00B12981"/>
    <w:rsid w:val="00B147DD"/>
    <w:rsid w:val="00B156FD"/>
    <w:rsid w:val="00B21DE8"/>
    <w:rsid w:val="00B21F61"/>
    <w:rsid w:val="00B261F1"/>
    <w:rsid w:val="00B265BC"/>
    <w:rsid w:val="00B31FB1"/>
    <w:rsid w:val="00B33952"/>
    <w:rsid w:val="00B33C5E"/>
    <w:rsid w:val="00B342F4"/>
    <w:rsid w:val="00B34369"/>
    <w:rsid w:val="00B34DC2"/>
    <w:rsid w:val="00B378E5"/>
    <w:rsid w:val="00B42C9C"/>
    <w:rsid w:val="00B4346D"/>
    <w:rsid w:val="00B440F4"/>
    <w:rsid w:val="00B447A5"/>
    <w:rsid w:val="00B4654C"/>
    <w:rsid w:val="00B47293"/>
    <w:rsid w:val="00B50E50"/>
    <w:rsid w:val="00B52120"/>
    <w:rsid w:val="00B54ABC"/>
    <w:rsid w:val="00B56FBE"/>
    <w:rsid w:val="00B62B58"/>
    <w:rsid w:val="00B63E73"/>
    <w:rsid w:val="00B65149"/>
    <w:rsid w:val="00B66567"/>
    <w:rsid w:val="00B66F52"/>
    <w:rsid w:val="00B66FE5"/>
    <w:rsid w:val="00B70270"/>
    <w:rsid w:val="00B72880"/>
    <w:rsid w:val="00B758BF"/>
    <w:rsid w:val="00B827A6"/>
    <w:rsid w:val="00B831CE"/>
    <w:rsid w:val="00B83FD9"/>
    <w:rsid w:val="00B86677"/>
    <w:rsid w:val="00B87131"/>
    <w:rsid w:val="00B939B1"/>
    <w:rsid w:val="00B96D40"/>
    <w:rsid w:val="00B97386"/>
    <w:rsid w:val="00BA263B"/>
    <w:rsid w:val="00BA42B2"/>
    <w:rsid w:val="00BA58D4"/>
    <w:rsid w:val="00BA5B9E"/>
    <w:rsid w:val="00BA7C9A"/>
    <w:rsid w:val="00BB4C06"/>
    <w:rsid w:val="00BB5F8F"/>
    <w:rsid w:val="00BB657A"/>
    <w:rsid w:val="00BB73BD"/>
    <w:rsid w:val="00BC1A4E"/>
    <w:rsid w:val="00BC3ED2"/>
    <w:rsid w:val="00BC5DC7"/>
    <w:rsid w:val="00BC6B8B"/>
    <w:rsid w:val="00BC6F5A"/>
    <w:rsid w:val="00BC73D8"/>
    <w:rsid w:val="00BD52D7"/>
    <w:rsid w:val="00BD5AD2"/>
    <w:rsid w:val="00BE22F3"/>
    <w:rsid w:val="00BE5B52"/>
    <w:rsid w:val="00BE7B8D"/>
    <w:rsid w:val="00BF0993"/>
    <w:rsid w:val="00BF10A9"/>
    <w:rsid w:val="00BF1703"/>
    <w:rsid w:val="00BF1EE5"/>
    <w:rsid w:val="00BF231C"/>
    <w:rsid w:val="00BF51E5"/>
    <w:rsid w:val="00BF74A6"/>
    <w:rsid w:val="00C013AD"/>
    <w:rsid w:val="00C04904"/>
    <w:rsid w:val="00C056B3"/>
    <w:rsid w:val="00C070D7"/>
    <w:rsid w:val="00C103E5"/>
    <w:rsid w:val="00C13319"/>
    <w:rsid w:val="00C13579"/>
    <w:rsid w:val="00C13EE9"/>
    <w:rsid w:val="00C21540"/>
    <w:rsid w:val="00C21906"/>
    <w:rsid w:val="00C21BFA"/>
    <w:rsid w:val="00C24C8D"/>
    <w:rsid w:val="00C25FE2"/>
    <w:rsid w:val="00C267FB"/>
    <w:rsid w:val="00C26B53"/>
    <w:rsid w:val="00C279B2"/>
    <w:rsid w:val="00C33E50"/>
    <w:rsid w:val="00C34C20"/>
    <w:rsid w:val="00C35A3E"/>
    <w:rsid w:val="00C42130"/>
    <w:rsid w:val="00C423A4"/>
    <w:rsid w:val="00C44BF5"/>
    <w:rsid w:val="00C50B4A"/>
    <w:rsid w:val="00C55232"/>
    <w:rsid w:val="00C553A4"/>
    <w:rsid w:val="00C55A06"/>
    <w:rsid w:val="00C55D03"/>
    <w:rsid w:val="00C601BC"/>
    <w:rsid w:val="00C6329F"/>
    <w:rsid w:val="00C63340"/>
    <w:rsid w:val="00C643F9"/>
    <w:rsid w:val="00C64E95"/>
    <w:rsid w:val="00C65C96"/>
    <w:rsid w:val="00C71372"/>
    <w:rsid w:val="00C72410"/>
    <w:rsid w:val="00C7287F"/>
    <w:rsid w:val="00C80CB8"/>
    <w:rsid w:val="00C819F8"/>
    <w:rsid w:val="00C8248C"/>
    <w:rsid w:val="00C84E33"/>
    <w:rsid w:val="00C86C56"/>
    <w:rsid w:val="00C86D6F"/>
    <w:rsid w:val="00C905FC"/>
    <w:rsid w:val="00C92D03"/>
    <w:rsid w:val="00C9319C"/>
    <w:rsid w:val="00C9435D"/>
    <w:rsid w:val="00C96741"/>
    <w:rsid w:val="00CA0993"/>
    <w:rsid w:val="00CA2D1B"/>
    <w:rsid w:val="00CA662A"/>
    <w:rsid w:val="00CA7AFD"/>
    <w:rsid w:val="00CA7C3C"/>
    <w:rsid w:val="00CB0189"/>
    <w:rsid w:val="00CB0BA2"/>
    <w:rsid w:val="00CB1A42"/>
    <w:rsid w:val="00CB1B0C"/>
    <w:rsid w:val="00CB2C0B"/>
    <w:rsid w:val="00CB517D"/>
    <w:rsid w:val="00CC038D"/>
    <w:rsid w:val="00CC25DD"/>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E7ECB"/>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32719"/>
    <w:rsid w:val="00D33333"/>
    <w:rsid w:val="00D34F5A"/>
    <w:rsid w:val="00D352A2"/>
    <w:rsid w:val="00D4162B"/>
    <w:rsid w:val="00D433B5"/>
    <w:rsid w:val="00D4514F"/>
    <w:rsid w:val="00D451E2"/>
    <w:rsid w:val="00D45E89"/>
    <w:rsid w:val="00D45E8D"/>
    <w:rsid w:val="00D466AE"/>
    <w:rsid w:val="00D4734F"/>
    <w:rsid w:val="00D51BF3"/>
    <w:rsid w:val="00D65581"/>
    <w:rsid w:val="00D66846"/>
    <w:rsid w:val="00D67312"/>
    <w:rsid w:val="00D675FB"/>
    <w:rsid w:val="00D71F25"/>
    <w:rsid w:val="00D762CB"/>
    <w:rsid w:val="00D77031"/>
    <w:rsid w:val="00D84941"/>
    <w:rsid w:val="00D84FA1"/>
    <w:rsid w:val="00D851F0"/>
    <w:rsid w:val="00D86DB7"/>
    <w:rsid w:val="00D90AE2"/>
    <w:rsid w:val="00D926D0"/>
    <w:rsid w:val="00D93030"/>
    <w:rsid w:val="00D950E1"/>
    <w:rsid w:val="00D952A6"/>
    <w:rsid w:val="00D97F99"/>
    <w:rsid w:val="00DA1E08"/>
    <w:rsid w:val="00DA24F8"/>
    <w:rsid w:val="00DA28E8"/>
    <w:rsid w:val="00DA38D3"/>
    <w:rsid w:val="00DA3932"/>
    <w:rsid w:val="00DA64F8"/>
    <w:rsid w:val="00DA69EC"/>
    <w:rsid w:val="00DA6C15"/>
    <w:rsid w:val="00DB38EE"/>
    <w:rsid w:val="00DB4534"/>
    <w:rsid w:val="00DB498B"/>
    <w:rsid w:val="00DB66CA"/>
    <w:rsid w:val="00DB6BCA"/>
    <w:rsid w:val="00DC0321"/>
    <w:rsid w:val="00DC3067"/>
    <w:rsid w:val="00DC370B"/>
    <w:rsid w:val="00DC5B90"/>
    <w:rsid w:val="00DD00FF"/>
    <w:rsid w:val="00DD0619"/>
    <w:rsid w:val="00DD07FB"/>
    <w:rsid w:val="00DD0AB1"/>
    <w:rsid w:val="00DD25C6"/>
    <w:rsid w:val="00DD54B0"/>
    <w:rsid w:val="00DD57EE"/>
    <w:rsid w:val="00DD6BCC"/>
    <w:rsid w:val="00DE0A4B"/>
    <w:rsid w:val="00DE2410"/>
    <w:rsid w:val="00DE2939"/>
    <w:rsid w:val="00DE6E81"/>
    <w:rsid w:val="00DE703F"/>
    <w:rsid w:val="00DE7595"/>
    <w:rsid w:val="00DF1961"/>
    <w:rsid w:val="00DF2C92"/>
    <w:rsid w:val="00DF44DE"/>
    <w:rsid w:val="00DF7C17"/>
    <w:rsid w:val="00E01138"/>
    <w:rsid w:val="00E02DFB"/>
    <w:rsid w:val="00E030F9"/>
    <w:rsid w:val="00E0311A"/>
    <w:rsid w:val="00E03138"/>
    <w:rsid w:val="00E06404"/>
    <w:rsid w:val="00E117A2"/>
    <w:rsid w:val="00E11A85"/>
    <w:rsid w:val="00E12495"/>
    <w:rsid w:val="00E15CCD"/>
    <w:rsid w:val="00E202EF"/>
    <w:rsid w:val="00E210B5"/>
    <w:rsid w:val="00E2552F"/>
    <w:rsid w:val="00E279C8"/>
    <w:rsid w:val="00E3137A"/>
    <w:rsid w:val="00E32CCF"/>
    <w:rsid w:val="00E34A98"/>
    <w:rsid w:val="00E35D1E"/>
    <w:rsid w:val="00E364F9"/>
    <w:rsid w:val="00E365FA"/>
    <w:rsid w:val="00E40BB7"/>
    <w:rsid w:val="00E446AC"/>
    <w:rsid w:val="00E44A83"/>
    <w:rsid w:val="00E502C1"/>
    <w:rsid w:val="00E502DD"/>
    <w:rsid w:val="00E50D3A"/>
    <w:rsid w:val="00E51387"/>
    <w:rsid w:val="00E51E68"/>
    <w:rsid w:val="00E52EFD"/>
    <w:rsid w:val="00E5408A"/>
    <w:rsid w:val="00E56800"/>
    <w:rsid w:val="00E57F31"/>
    <w:rsid w:val="00E611FB"/>
    <w:rsid w:val="00E61FB3"/>
    <w:rsid w:val="00E62854"/>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17E1"/>
    <w:rsid w:val="00E9311F"/>
    <w:rsid w:val="00E934D1"/>
    <w:rsid w:val="00E94AF0"/>
    <w:rsid w:val="00E95D13"/>
    <w:rsid w:val="00E95DD3"/>
    <w:rsid w:val="00E96311"/>
    <w:rsid w:val="00E969D5"/>
    <w:rsid w:val="00EA58D1"/>
    <w:rsid w:val="00EA61BC"/>
    <w:rsid w:val="00EA681A"/>
    <w:rsid w:val="00EA735B"/>
    <w:rsid w:val="00EB1E69"/>
    <w:rsid w:val="00EB2086"/>
    <w:rsid w:val="00EB5EDF"/>
    <w:rsid w:val="00EB60FE"/>
    <w:rsid w:val="00EB74DB"/>
    <w:rsid w:val="00EC072E"/>
    <w:rsid w:val="00EC4A9F"/>
    <w:rsid w:val="00EC5359"/>
    <w:rsid w:val="00EC5529"/>
    <w:rsid w:val="00EC562A"/>
    <w:rsid w:val="00EC58EC"/>
    <w:rsid w:val="00ED067A"/>
    <w:rsid w:val="00ED2B50"/>
    <w:rsid w:val="00EE0350"/>
    <w:rsid w:val="00EE0719"/>
    <w:rsid w:val="00EE0E80"/>
    <w:rsid w:val="00EE613F"/>
    <w:rsid w:val="00EE7295"/>
    <w:rsid w:val="00EE7869"/>
    <w:rsid w:val="00EF054A"/>
    <w:rsid w:val="00EF3235"/>
    <w:rsid w:val="00EF771C"/>
    <w:rsid w:val="00EF7E72"/>
    <w:rsid w:val="00F05D1E"/>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6511"/>
    <w:rsid w:val="00F6194E"/>
    <w:rsid w:val="00F623AC"/>
    <w:rsid w:val="00F6412A"/>
    <w:rsid w:val="00F65893"/>
    <w:rsid w:val="00F66A4A"/>
    <w:rsid w:val="00F71E22"/>
    <w:rsid w:val="00F72142"/>
    <w:rsid w:val="00F72AE7"/>
    <w:rsid w:val="00F81AAD"/>
    <w:rsid w:val="00F84FD0"/>
    <w:rsid w:val="00F859A8"/>
    <w:rsid w:val="00F877A4"/>
    <w:rsid w:val="00F9108B"/>
    <w:rsid w:val="00F91349"/>
    <w:rsid w:val="00F92879"/>
    <w:rsid w:val="00F93A8A"/>
    <w:rsid w:val="00F95248"/>
    <w:rsid w:val="00F956A9"/>
    <w:rsid w:val="00F963ED"/>
    <w:rsid w:val="00F966CF"/>
    <w:rsid w:val="00F96CAE"/>
    <w:rsid w:val="00F97C99"/>
    <w:rsid w:val="00FA5834"/>
    <w:rsid w:val="00FA662D"/>
    <w:rsid w:val="00FA73B1"/>
    <w:rsid w:val="00FB0CB9"/>
    <w:rsid w:val="00FB45F1"/>
    <w:rsid w:val="00FB4A72"/>
    <w:rsid w:val="00FB54E8"/>
    <w:rsid w:val="00FB7054"/>
    <w:rsid w:val="00FC17B7"/>
    <w:rsid w:val="00FC2CB7"/>
    <w:rsid w:val="00FC2F41"/>
    <w:rsid w:val="00FC4090"/>
    <w:rsid w:val="00FC5191"/>
    <w:rsid w:val="00FC55B4"/>
    <w:rsid w:val="00FD00E6"/>
    <w:rsid w:val="00FD09A1"/>
    <w:rsid w:val="00FD2A7C"/>
    <w:rsid w:val="00FD59EB"/>
    <w:rsid w:val="00FD7299"/>
    <w:rsid w:val="00FE1FBE"/>
    <w:rsid w:val="00FE3901"/>
    <w:rsid w:val="00FE4BCE"/>
    <w:rsid w:val="00FE5219"/>
    <w:rsid w:val="00FE54AE"/>
    <w:rsid w:val="00FE576A"/>
    <w:rsid w:val="00FE7E79"/>
    <w:rsid w:val="00FF3E7D"/>
    <w:rsid w:val="00FF5B99"/>
    <w:rsid w:val="00FF730C"/>
    <w:rsid w:val="00FF73F4"/>
    <w:rsid w:val="00FF7CE4"/>
    <w:rsid w:val="00FF7E39"/>
    <w:rsid w:val="06D32584"/>
    <w:rsid w:val="08001485"/>
    <w:rsid w:val="081C2568"/>
    <w:rsid w:val="0CCD305A"/>
    <w:rsid w:val="0DC36AEB"/>
    <w:rsid w:val="120361F9"/>
    <w:rsid w:val="1870193D"/>
    <w:rsid w:val="1A6247D9"/>
    <w:rsid w:val="1B733739"/>
    <w:rsid w:val="2164347E"/>
    <w:rsid w:val="221D717F"/>
    <w:rsid w:val="235D0D29"/>
    <w:rsid w:val="23EC0F63"/>
    <w:rsid w:val="28741F64"/>
    <w:rsid w:val="2B6D1A08"/>
    <w:rsid w:val="2E415536"/>
    <w:rsid w:val="30DD7248"/>
    <w:rsid w:val="328D1496"/>
    <w:rsid w:val="35185493"/>
    <w:rsid w:val="38E6000E"/>
    <w:rsid w:val="3B221DD1"/>
    <w:rsid w:val="400C57E0"/>
    <w:rsid w:val="4E391616"/>
    <w:rsid w:val="4F034697"/>
    <w:rsid w:val="50BA2329"/>
    <w:rsid w:val="517265BE"/>
    <w:rsid w:val="51E77D07"/>
    <w:rsid w:val="527A0BD0"/>
    <w:rsid w:val="54111D8E"/>
    <w:rsid w:val="5A185D0E"/>
    <w:rsid w:val="658B1866"/>
    <w:rsid w:val="691D107F"/>
    <w:rsid w:val="6E34026C"/>
    <w:rsid w:val="71706E29"/>
    <w:rsid w:val="73E40933"/>
    <w:rsid w:val="74E60529"/>
    <w:rsid w:val="75564310"/>
    <w:rsid w:val="76727F3E"/>
    <w:rsid w:val="767B04B0"/>
    <w:rsid w:val="7725349A"/>
    <w:rsid w:val="7DEB7B24"/>
    <w:rsid w:val="7EC35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qFormat/>
    <w:uiPriority w:val="0"/>
    <w:pPr>
      <w:keepNext/>
      <w:keepLines/>
      <w:spacing w:before="260" w:after="260" w:line="416" w:lineRule="auto"/>
      <w:outlineLvl w:val="2"/>
    </w:pPr>
    <w:rPr>
      <w:b/>
      <w:bCs/>
      <w:sz w:val="32"/>
      <w:szCs w:val="32"/>
    </w:rPr>
  </w:style>
  <w:style w:type="paragraph" w:styleId="5">
    <w:name w:val="heading 4"/>
    <w:basedOn w:val="1"/>
    <w:next w:val="1"/>
    <w:link w:val="4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annotation text"/>
    <w:basedOn w:val="1"/>
    <w:link w:val="235"/>
    <w:unhideWhenUsed/>
    <w:qFormat/>
    <w:uiPriority w:val="99"/>
    <w:pPr>
      <w:jc w:val="left"/>
    </w:pPr>
  </w:style>
  <w:style w:type="paragraph" w:styleId="14">
    <w:name w:val="Body Text"/>
    <w:basedOn w:val="1"/>
    <w:link w:val="90"/>
    <w:qFormat/>
    <w:uiPriority w:val="0"/>
    <w:pPr>
      <w:spacing w:after="120"/>
    </w:pPr>
  </w:style>
  <w:style w:type="paragraph" w:styleId="15">
    <w:name w:val="toc 5"/>
    <w:basedOn w:val="1"/>
    <w:next w:val="1"/>
    <w:unhideWhenUsed/>
    <w:qFormat/>
    <w:uiPriority w:val="39"/>
    <w:pPr>
      <w:ind w:left="839"/>
    </w:pPr>
    <w:rPr>
      <w:rFonts w:ascii="宋体"/>
    </w:rPr>
  </w:style>
  <w:style w:type="paragraph" w:styleId="16">
    <w:name w:val="toc 3"/>
    <w:basedOn w:val="1"/>
    <w:next w:val="1"/>
    <w:unhideWhenUsed/>
    <w:qFormat/>
    <w:uiPriority w:val="39"/>
    <w:pPr>
      <w:spacing w:line="300" w:lineRule="exact"/>
      <w:ind w:left="420"/>
    </w:pPr>
    <w:rPr>
      <w:rFonts w:ascii="宋体"/>
    </w:rPr>
  </w:style>
  <w:style w:type="paragraph" w:styleId="17">
    <w:name w:val="Balloon Text"/>
    <w:basedOn w:val="1"/>
    <w:link w:val="49"/>
    <w:semiHidden/>
    <w:unhideWhenUsed/>
    <w:qFormat/>
    <w:uiPriority w:val="99"/>
    <w:rPr>
      <w:sz w:val="18"/>
      <w:szCs w:val="18"/>
    </w:rPr>
  </w:style>
  <w:style w:type="paragraph" w:styleId="18">
    <w:name w:val="footer"/>
    <w:basedOn w:val="1"/>
    <w:link w:val="48"/>
    <w:qFormat/>
    <w:uiPriority w:val="99"/>
    <w:pPr>
      <w:tabs>
        <w:tab w:val="center" w:pos="4153"/>
        <w:tab w:val="right" w:pos="8306"/>
      </w:tabs>
      <w:adjustRightInd/>
      <w:snapToGrid w:val="0"/>
      <w:spacing w:line="240" w:lineRule="auto"/>
      <w:jc w:val="right"/>
    </w:pPr>
    <w:rPr>
      <w:rFonts w:ascii="宋体"/>
      <w:sz w:val="18"/>
      <w:szCs w:val="18"/>
    </w:rPr>
  </w:style>
  <w:style w:type="paragraph" w:styleId="19">
    <w:name w:val="header"/>
    <w:basedOn w:val="1"/>
    <w:link w:val="47"/>
    <w:qFormat/>
    <w:uiPriority w:val="99"/>
    <w:pPr>
      <w:tabs>
        <w:tab w:val="center" w:pos="4153"/>
        <w:tab w:val="right" w:pos="8306"/>
      </w:tabs>
      <w:adjustRightInd/>
      <w:snapToGrid w:val="0"/>
      <w:jc w:val="center"/>
    </w:pPr>
    <w:rPr>
      <w:sz w:val="18"/>
      <w:szCs w:val="18"/>
    </w:rPr>
  </w:style>
  <w:style w:type="paragraph" w:styleId="20">
    <w:name w:val="toc 1"/>
    <w:basedOn w:val="1"/>
    <w:next w:val="1"/>
    <w:unhideWhenUsed/>
    <w:qFormat/>
    <w:uiPriority w:val="39"/>
    <w:rPr>
      <w:rFonts w:ascii="宋体"/>
    </w:rPr>
  </w:style>
  <w:style w:type="paragraph" w:styleId="21">
    <w:name w:val="toc 4"/>
    <w:basedOn w:val="1"/>
    <w:next w:val="1"/>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unhideWhenUsed/>
    <w:qFormat/>
    <w:uiPriority w:val="39"/>
    <w:pPr>
      <w:spacing w:line="300" w:lineRule="exact"/>
      <w:ind w:left="1049"/>
    </w:pPr>
    <w:rPr>
      <w:rFonts w:ascii="宋体"/>
    </w:rPr>
  </w:style>
  <w:style w:type="paragraph" w:styleId="24">
    <w:name w:val="table of figures"/>
    <w:basedOn w:val="1"/>
    <w:next w:val="1"/>
    <w:semiHidden/>
    <w:qFormat/>
    <w:uiPriority w:val="0"/>
    <w:pPr>
      <w:adjustRightInd/>
      <w:spacing w:line="240" w:lineRule="auto"/>
      <w:jc w:val="left"/>
    </w:pPr>
    <w:rPr>
      <w:szCs w:val="24"/>
    </w:rPr>
  </w:style>
  <w:style w:type="paragraph" w:styleId="25">
    <w:name w:val="toc 2"/>
    <w:basedOn w:val="1"/>
    <w:next w:val="1"/>
    <w:unhideWhenUsed/>
    <w:qFormat/>
    <w:uiPriority w:val="39"/>
    <w:pPr>
      <w:tabs>
        <w:tab w:val="right" w:leader="dot" w:pos="9344"/>
      </w:tabs>
      <w:spacing w:line="300" w:lineRule="exact"/>
      <w:ind w:left="210"/>
    </w:pPr>
    <w:rPr>
      <w:rFonts w:ascii="宋体"/>
    </w:rPr>
  </w:style>
  <w:style w:type="paragraph" w:styleId="26">
    <w:name w:val="Normal (Web)"/>
    <w:basedOn w:val="1"/>
    <w:semiHidden/>
    <w:unhideWhenUsed/>
    <w:qFormat/>
    <w:uiPriority w:val="99"/>
    <w:rPr>
      <w:sz w:val="24"/>
    </w:rPr>
  </w:style>
  <w:style w:type="paragraph" w:styleId="27">
    <w:name w:val="Title"/>
    <w:basedOn w:val="1"/>
    <w:link w:val="52"/>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36"/>
    <w:semiHidden/>
    <w:unhideWhenUsed/>
    <w:qFormat/>
    <w:uiPriority w:val="99"/>
    <w:rPr>
      <w:b/>
      <w:bCs/>
    </w:rPr>
  </w:style>
  <w:style w:type="table" w:styleId="30">
    <w:name w:val="Table Grid"/>
    <w:basedOn w:val="2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page number"/>
    <w:qFormat/>
    <w:uiPriority w:val="0"/>
    <w:rPr>
      <w:rFonts w:ascii="宋体" w:hAnsi="Times New Roman" w:eastAsia="宋体"/>
      <w:sz w:val="18"/>
    </w:rPr>
  </w:style>
  <w:style w:type="character" w:styleId="34">
    <w:name w:val="Emphasis"/>
    <w:qFormat/>
    <w:uiPriority w:val="20"/>
    <w:rPr>
      <w:i/>
      <w:iCs/>
    </w:rPr>
  </w:style>
  <w:style w:type="character" w:styleId="35">
    <w:name w:val="Hyperlink"/>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semiHidden/>
    <w:qFormat/>
    <w:uiPriority w:val="0"/>
    <w:rPr>
      <w:rFonts w:ascii="宋体" w:hAnsi="宋体" w:eastAsia="宋体" w:cs="Times New Roman"/>
      <w:spacing w:val="0"/>
      <w:sz w:val="18"/>
      <w:vertAlign w:val="superscript"/>
    </w:rPr>
  </w:style>
  <w:style w:type="character" w:customStyle="1" w:styleId="38">
    <w:name w:val="标题 1 字符"/>
    <w:link w:val="2"/>
    <w:qFormat/>
    <w:uiPriority w:val="0"/>
    <w:rPr>
      <w:rFonts w:ascii="Times New Roman" w:hAnsi="Times New Roman" w:eastAsia="宋体" w:cs="Times New Roman"/>
      <w:b/>
      <w:bCs/>
      <w:kern w:val="44"/>
      <w:sz w:val="44"/>
      <w:szCs w:val="44"/>
    </w:rPr>
  </w:style>
  <w:style w:type="character" w:customStyle="1" w:styleId="39">
    <w:name w:val="标题 2 字符"/>
    <w:link w:val="3"/>
    <w:qFormat/>
    <w:uiPriority w:val="0"/>
    <w:rPr>
      <w:rFonts w:ascii="Arial" w:hAnsi="Arial" w:eastAsia="黑体" w:cs="Times New Roman"/>
      <w:b/>
      <w:bCs/>
      <w:sz w:val="32"/>
      <w:szCs w:val="32"/>
    </w:rPr>
  </w:style>
  <w:style w:type="character" w:customStyle="1" w:styleId="40">
    <w:name w:val="标题 3 字符"/>
    <w:link w:val="4"/>
    <w:qFormat/>
    <w:uiPriority w:val="0"/>
    <w:rPr>
      <w:rFonts w:ascii="Times New Roman" w:hAnsi="Times New Roman" w:eastAsia="宋体" w:cs="Times New Roman"/>
      <w:b/>
      <w:bCs/>
      <w:sz w:val="32"/>
      <w:szCs w:val="32"/>
    </w:rPr>
  </w:style>
  <w:style w:type="character" w:customStyle="1" w:styleId="41">
    <w:name w:val="标题 4 字符"/>
    <w:link w:val="5"/>
    <w:qFormat/>
    <w:uiPriority w:val="0"/>
    <w:rPr>
      <w:rFonts w:ascii="Arial" w:hAnsi="Arial" w:eastAsia="黑体" w:cs="Times New Roman"/>
      <w:b/>
      <w:bCs/>
      <w:sz w:val="28"/>
      <w:szCs w:val="28"/>
    </w:rPr>
  </w:style>
  <w:style w:type="character" w:customStyle="1" w:styleId="42">
    <w:name w:val="标题 5 字符"/>
    <w:link w:val="6"/>
    <w:qFormat/>
    <w:uiPriority w:val="0"/>
    <w:rPr>
      <w:rFonts w:ascii="Times New Roman" w:hAnsi="Times New Roman" w:eastAsia="宋体" w:cs="Times New Roman"/>
      <w:b/>
      <w:bCs/>
      <w:sz w:val="28"/>
      <w:szCs w:val="28"/>
    </w:rPr>
  </w:style>
  <w:style w:type="character" w:customStyle="1" w:styleId="43">
    <w:name w:val="标题 6 字符"/>
    <w:link w:val="7"/>
    <w:qFormat/>
    <w:uiPriority w:val="0"/>
    <w:rPr>
      <w:rFonts w:ascii="Arial" w:hAnsi="Arial" w:eastAsia="黑体" w:cs="Times New Roman"/>
      <w:b/>
      <w:bCs/>
      <w:sz w:val="24"/>
      <w:szCs w:val="24"/>
    </w:rPr>
  </w:style>
  <w:style w:type="character" w:customStyle="1" w:styleId="44">
    <w:name w:val="标题 7 字符"/>
    <w:link w:val="8"/>
    <w:qFormat/>
    <w:uiPriority w:val="0"/>
    <w:rPr>
      <w:rFonts w:ascii="Times New Roman" w:hAnsi="Times New Roman" w:eastAsia="宋体" w:cs="Times New Roman"/>
      <w:b/>
      <w:bCs/>
      <w:sz w:val="24"/>
      <w:szCs w:val="24"/>
    </w:rPr>
  </w:style>
  <w:style w:type="character" w:customStyle="1" w:styleId="45">
    <w:name w:val="标题 8 字符"/>
    <w:link w:val="9"/>
    <w:qFormat/>
    <w:uiPriority w:val="0"/>
    <w:rPr>
      <w:rFonts w:ascii="Arial" w:hAnsi="Arial" w:eastAsia="黑体" w:cs="Times New Roman"/>
      <w:sz w:val="24"/>
      <w:szCs w:val="24"/>
    </w:rPr>
  </w:style>
  <w:style w:type="character" w:customStyle="1" w:styleId="46">
    <w:name w:val="标题 9 字符"/>
    <w:link w:val="10"/>
    <w:qFormat/>
    <w:uiPriority w:val="0"/>
    <w:rPr>
      <w:rFonts w:ascii="Arial" w:hAnsi="Arial" w:eastAsia="黑体" w:cs="Times New Roman"/>
      <w:szCs w:val="21"/>
    </w:rPr>
  </w:style>
  <w:style w:type="character" w:customStyle="1" w:styleId="47">
    <w:name w:val="页眉 字符"/>
    <w:link w:val="19"/>
    <w:qFormat/>
    <w:uiPriority w:val="99"/>
    <w:rPr>
      <w:rFonts w:ascii="Times New Roman" w:hAnsi="Times New Roman" w:eastAsia="宋体" w:cs="Times New Roman"/>
      <w:sz w:val="18"/>
      <w:szCs w:val="18"/>
    </w:rPr>
  </w:style>
  <w:style w:type="character" w:customStyle="1" w:styleId="48">
    <w:name w:val="页脚 字符"/>
    <w:link w:val="18"/>
    <w:qFormat/>
    <w:uiPriority w:val="99"/>
    <w:rPr>
      <w:rFonts w:ascii="宋体" w:hAnsi="Times New Roman" w:eastAsia="宋体" w:cs="Times New Roman"/>
      <w:sz w:val="18"/>
      <w:szCs w:val="18"/>
    </w:rPr>
  </w:style>
  <w:style w:type="character" w:customStyle="1" w:styleId="49">
    <w:name w:val="批注框文本 字符"/>
    <w:link w:val="17"/>
    <w:semiHidden/>
    <w:qFormat/>
    <w:uiPriority w:val="99"/>
    <w:rPr>
      <w:sz w:val="18"/>
      <w:szCs w:val="18"/>
    </w:rPr>
  </w:style>
  <w:style w:type="paragraph" w:styleId="50">
    <w:name w:val="Quote"/>
    <w:basedOn w:val="1"/>
    <w:next w:val="1"/>
    <w:link w:val="51"/>
    <w:qFormat/>
    <w:uiPriority w:val="29"/>
    <w:rPr>
      <w:i/>
      <w:iCs/>
      <w:color w:val="000000"/>
    </w:rPr>
  </w:style>
  <w:style w:type="character" w:customStyle="1" w:styleId="51">
    <w:name w:val="引用 字符"/>
    <w:link w:val="50"/>
    <w:qFormat/>
    <w:uiPriority w:val="29"/>
    <w:rPr>
      <w:i/>
      <w:iCs/>
      <w:color w:val="000000"/>
    </w:rPr>
  </w:style>
  <w:style w:type="character" w:customStyle="1" w:styleId="52">
    <w:name w:val="标题 字符"/>
    <w:link w:val="27"/>
    <w:qFormat/>
    <w:uiPriority w:val="0"/>
    <w:rPr>
      <w:rFonts w:ascii="Arial" w:hAnsi="Arial" w:eastAsia="宋体" w:cs="Arial"/>
      <w:b/>
      <w:bCs/>
      <w:sz w:val="32"/>
      <w:szCs w:val="32"/>
    </w:rPr>
  </w:style>
  <w:style w:type="paragraph" w:customStyle="1" w:styleId="5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4">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qFormat/>
    <w:uiPriority w:val="0"/>
    <w:pPr>
      <w:spacing w:line="0" w:lineRule="atLeast"/>
    </w:pPr>
    <w:rPr>
      <w:rFonts w:ascii="黑体" w:hAnsi="宋体" w:eastAsia="黑体"/>
    </w:rPr>
  </w:style>
  <w:style w:type="paragraph" w:customStyle="1" w:styleId="59">
    <w:name w:val="标准文件_标准正文"/>
    <w:basedOn w:val="1"/>
    <w:next w:val="60"/>
    <w:qFormat/>
    <w:uiPriority w:val="0"/>
    <w:pPr>
      <w:snapToGrid w:val="0"/>
      <w:ind w:firstLine="200" w:firstLineChars="200"/>
    </w:pPr>
    <w:rPr>
      <w:kern w:val="0"/>
    </w:rPr>
  </w:style>
  <w:style w:type="paragraph" w:customStyle="1" w:styleId="60">
    <w:name w:val="标准文件_段"/>
    <w:link w:val="18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qFormat/>
    <w:uiPriority w:val="0"/>
    <w:pPr>
      <w:adjustRightInd/>
      <w:snapToGrid/>
      <w:ind w:firstLine="0" w:firstLineChars="0"/>
    </w:pPr>
    <w:rPr>
      <w:rFonts w:ascii="宋体" w:hAnsi="宋体"/>
      <w:kern w:val="2"/>
    </w:rPr>
  </w:style>
  <w:style w:type="paragraph" w:customStyle="1" w:styleId="62">
    <w:name w:val="标准文件_标准部门"/>
    <w:basedOn w:val="1"/>
    <w:qFormat/>
    <w:uiPriority w:val="0"/>
    <w:pPr>
      <w:jc w:val="center"/>
    </w:pPr>
    <w:rPr>
      <w:rFonts w:ascii="黑体" w:eastAsia="黑体"/>
      <w:kern w:val="0"/>
      <w:sz w:val="44"/>
    </w:rPr>
  </w:style>
  <w:style w:type="paragraph" w:customStyle="1" w:styleId="63">
    <w:name w:val="标准文件_标准代替"/>
    <w:basedOn w:val="1"/>
    <w:next w:val="1"/>
    <w:qFormat/>
    <w:uiPriority w:val="0"/>
    <w:pPr>
      <w:spacing w:line="310" w:lineRule="exact"/>
      <w:jc w:val="right"/>
    </w:pPr>
    <w:rPr>
      <w:rFonts w:ascii="宋体" w:hAnsi="宋体"/>
      <w:kern w:val="0"/>
    </w:rPr>
  </w:style>
  <w:style w:type="paragraph" w:customStyle="1" w:styleId="64">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6">
    <w:name w:val="标准文件_页眉偶数页"/>
    <w:basedOn w:val="65"/>
    <w:next w:val="1"/>
    <w:qFormat/>
    <w:uiPriority w:val="0"/>
    <w:pPr>
      <w:jc w:val="left"/>
    </w:pPr>
  </w:style>
  <w:style w:type="paragraph" w:customStyle="1" w:styleId="67">
    <w:name w:val="标准文件_参考文献标题"/>
    <w:basedOn w:val="1"/>
    <w:next w:val="1"/>
    <w:qFormat/>
    <w:uiPriority w:val="0"/>
    <w:pPr>
      <w:widowControl/>
      <w:shd w:val="clear" w:color="FFFFFF" w:fill="FFFFFF"/>
      <w:adjustRightInd/>
      <w:spacing w:before="40" w:beforeLines="40" w:after="50" w:afterLines="50" w:line="240" w:lineRule="auto"/>
      <w:jc w:val="center"/>
      <w:outlineLvl w:val="0"/>
    </w:pPr>
    <w:rPr>
      <w:rFonts w:ascii="黑体" w:eastAsia="黑体"/>
      <w:kern w:val="0"/>
    </w:rPr>
  </w:style>
  <w:style w:type="paragraph" w:customStyle="1" w:styleId="68">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qFormat/>
    <w:uiPriority w:val="0"/>
    <w:rPr>
      <w:rFonts w:ascii="黑体" w:eastAsia="黑体"/>
      <w:spacing w:val="0"/>
      <w:w w:val="100"/>
      <w:position w:val="3"/>
      <w:sz w:val="28"/>
    </w:rPr>
  </w:style>
  <w:style w:type="paragraph" w:customStyle="1" w:styleId="71">
    <w:name w:val="标准文件_方框数字列项"/>
    <w:basedOn w:val="60"/>
    <w:qFormat/>
    <w:uiPriority w:val="0"/>
    <w:pPr>
      <w:numPr>
        <w:ilvl w:val="0"/>
        <w:numId w:val="3"/>
      </w:numPr>
      <w:ind w:firstLine="0" w:firstLineChars="0"/>
    </w:pPr>
  </w:style>
  <w:style w:type="paragraph" w:customStyle="1" w:styleId="72">
    <w:name w:val="标准文件_封面标准编号"/>
    <w:basedOn w:val="1"/>
    <w:next w:val="63"/>
    <w:qFormat/>
    <w:uiPriority w:val="0"/>
    <w:pPr>
      <w:spacing w:line="310" w:lineRule="exact"/>
      <w:jc w:val="right"/>
    </w:pPr>
    <w:rPr>
      <w:rFonts w:ascii="黑体" w:eastAsia="黑体"/>
      <w:kern w:val="0"/>
      <w:sz w:val="28"/>
    </w:rPr>
  </w:style>
  <w:style w:type="paragraph" w:customStyle="1" w:styleId="73">
    <w:name w:val="标准文件_封面标准分类号"/>
    <w:basedOn w:val="1"/>
    <w:qFormat/>
    <w:uiPriority w:val="0"/>
    <w:rPr>
      <w:rFonts w:ascii="黑体" w:eastAsia="黑体"/>
      <w:b/>
      <w:kern w:val="0"/>
      <w:sz w:val="28"/>
    </w:rPr>
  </w:style>
  <w:style w:type="paragraph" w:customStyle="1" w:styleId="74">
    <w:name w:val="标准文件_封面标准名称"/>
    <w:basedOn w:val="1"/>
    <w:qFormat/>
    <w:uiPriority w:val="0"/>
    <w:pPr>
      <w:spacing w:line="240" w:lineRule="auto"/>
      <w:jc w:val="center"/>
    </w:pPr>
    <w:rPr>
      <w:rFonts w:ascii="黑体" w:eastAsia="黑体"/>
      <w:kern w:val="0"/>
      <w:sz w:val="52"/>
    </w:rPr>
  </w:style>
  <w:style w:type="paragraph" w:customStyle="1" w:styleId="75">
    <w:name w:val="标准文件_封面标准英文名称"/>
    <w:basedOn w:val="1"/>
    <w:qFormat/>
    <w:uiPriority w:val="0"/>
    <w:pPr>
      <w:spacing w:line="240" w:lineRule="auto"/>
      <w:jc w:val="center"/>
    </w:pPr>
    <w:rPr>
      <w:rFonts w:ascii="黑体" w:eastAsia="黑体"/>
      <w:b/>
      <w:sz w:val="28"/>
    </w:rPr>
  </w:style>
  <w:style w:type="paragraph" w:customStyle="1" w:styleId="76">
    <w:name w:val="标准文件_封面发布日期"/>
    <w:basedOn w:val="1"/>
    <w:qFormat/>
    <w:uiPriority w:val="0"/>
    <w:pPr>
      <w:spacing w:line="310" w:lineRule="exact"/>
    </w:pPr>
    <w:rPr>
      <w:rFonts w:ascii="黑体" w:eastAsia="黑体"/>
      <w:kern w:val="0"/>
      <w:sz w:val="28"/>
    </w:rPr>
  </w:style>
  <w:style w:type="paragraph" w:customStyle="1" w:styleId="77">
    <w:name w:val="标准文件_封面密级"/>
    <w:basedOn w:val="1"/>
    <w:qFormat/>
    <w:uiPriority w:val="0"/>
    <w:rPr>
      <w:rFonts w:eastAsia="黑体"/>
      <w:sz w:val="32"/>
    </w:rPr>
  </w:style>
  <w:style w:type="paragraph" w:customStyle="1" w:styleId="78">
    <w:name w:val="标准文件_封面实施日期"/>
    <w:basedOn w:val="1"/>
    <w:qFormat/>
    <w:uiPriority w:val="0"/>
    <w:pPr>
      <w:spacing w:line="310" w:lineRule="exact"/>
      <w:jc w:val="right"/>
    </w:pPr>
    <w:rPr>
      <w:rFonts w:ascii="黑体" w:eastAsia="黑体"/>
      <w:sz w:val="28"/>
    </w:rPr>
  </w:style>
  <w:style w:type="paragraph" w:customStyle="1" w:styleId="79">
    <w:name w:val="标准文件_封面抬头"/>
    <w:basedOn w:val="60"/>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qFormat/>
    <w:uiPriority w:val="0"/>
    <w:pPr>
      <w:numPr>
        <w:ilvl w:val="0"/>
        <w:numId w:val="4"/>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qFormat/>
    <w:uiPriority w:val="0"/>
    <w:pPr>
      <w:numPr>
        <w:ilvl w:val="1"/>
        <w:numId w:val="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5">
    <w:name w:val="标准文件_附录三级条标题"/>
    <w:next w:val="60"/>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qFormat/>
    <w:uiPriority w:val="0"/>
    <w:pPr>
      <w:numPr>
        <w:ilvl w:val="1"/>
        <w:numId w:val="6"/>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88">
    <w:name w:val="标准文件_附录五级条标题"/>
    <w:next w:val="60"/>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qFormat/>
    <w:uiPriority w:val="0"/>
    <w:rPr>
      <w:rFonts w:ascii="Times New Roman" w:hAnsi="Times New Roman" w:eastAsia="宋体" w:cs="Times New Roman"/>
      <w:szCs w:val="20"/>
    </w:rPr>
  </w:style>
  <w:style w:type="paragraph" w:customStyle="1" w:styleId="91">
    <w:name w:val="标准文件_附录章标题"/>
    <w:next w:val="60"/>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qFormat/>
    <w:uiPriority w:val="0"/>
    <w:pPr>
      <w:ind w:left="488" w:leftChars="200" w:hanging="289" w:hangingChars="290"/>
    </w:pPr>
  </w:style>
  <w:style w:type="paragraph" w:customStyle="1" w:styleId="93">
    <w:name w:val="标准文件_前言、引言标题"/>
    <w:next w:val="1"/>
    <w:qFormat/>
    <w:uiPriority w:val="0"/>
    <w:pPr>
      <w:numPr>
        <w:ilvl w:val="0"/>
        <w:numId w:val="8"/>
      </w:numPr>
      <w:shd w:val="clear" w:color="FFFFFF" w:fill="FFFFFF"/>
      <w:spacing w:after="150" w:afterLines="15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qFormat/>
    <w:uiPriority w:val="0"/>
    <w:pPr>
      <w:spacing w:line="460" w:lineRule="exact"/>
    </w:pPr>
  </w:style>
  <w:style w:type="paragraph" w:customStyle="1" w:styleId="95">
    <w:name w:val="标准文件_目录标题"/>
    <w:basedOn w:val="1"/>
    <w:qFormat/>
    <w:uiPriority w:val="0"/>
    <w:pPr>
      <w:spacing w:after="150" w:afterLines="150" w:line="240" w:lineRule="auto"/>
      <w:jc w:val="center"/>
    </w:pPr>
    <w:rPr>
      <w:rFonts w:ascii="黑体" w:eastAsia="黑体"/>
      <w:sz w:val="32"/>
    </w:rPr>
  </w:style>
  <w:style w:type="paragraph" w:customStyle="1" w:styleId="96">
    <w:name w:val="标准文件_破折号列项"/>
    <w:qFormat/>
    <w:uiPriority w:val="0"/>
    <w:pPr>
      <w:numPr>
        <w:ilvl w:val="0"/>
        <w:numId w:val="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qFormat/>
    <w:uiPriority w:val="0"/>
    <w:pPr>
      <w:numPr>
        <w:numId w:val="10"/>
      </w:numPr>
      <w:ind w:left="0" w:firstLine="200"/>
    </w:pPr>
  </w:style>
  <w:style w:type="paragraph" w:customStyle="1" w:styleId="98">
    <w:name w:val="标准文件_三级条标题"/>
    <w:basedOn w:val="69"/>
    <w:next w:val="60"/>
    <w:qFormat/>
    <w:uiPriority w:val="0"/>
    <w:pPr>
      <w:widowControl/>
      <w:numPr>
        <w:ilvl w:val="4"/>
      </w:numPr>
      <w:outlineLvl w:val="3"/>
    </w:pPr>
  </w:style>
  <w:style w:type="character" w:customStyle="1" w:styleId="99">
    <w:name w:val="不明显参考1"/>
    <w:qFormat/>
    <w:uiPriority w:val="31"/>
    <w:rPr>
      <w:smallCaps/>
      <w:color w:val="C0504D"/>
      <w:u w:val="single"/>
    </w:rPr>
  </w:style>
  <w:style w:type="paragraph" w:customStyle="1" w:styleId="100">
    <w:name w:val="标准文件_示例后续"/>
    <w:basedOn w:val="1"/>
    <w:qFormat/>
    <w:uiPriority w:val="0"/>
    <w:pPr>
      <w:adjustRightInd/>
      <w:spacing w:line="240" w:lineRule="auto"/>
      <w:ind w:firstLine="200" w:firstLineChars="200"/>
    </w:pPr>
    <w:rPr>
      <w:sz w:val="18"/>
      <w:szCs w:val="24"/>
    </w:rPr>
  </w:style>
  <w:style w:type="paragraph" w:customStyle="1" w:styleId="101">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semiHidden/>
    <w:qFormat/>
    <w:uiPriority w:val="0"/>
    <w:rPr>
      <w:rFonts w:ascii="宋体" w:hAnsi="Times New Roman" w:eastAsia="宋体" w:cs="Times New Roman"/>
      <w:sz w:val="18"/>
      <w:szCs w:val="18"/>
    </w:rPr>
  </w:style>
  <w:style w:type="paragraph" w:customStyle="1" w:styleId="104">
    <w:name w:val="标准文件_条文脚注"/>
    <w:basedOn w:val="22"/>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qFormat/>
    <w:uiPriority w:val="0"/>
    <w:pPr>
      <w:numPr>
        <w:ilvl w:val="0"/>
        <w:numId w:val="12"/>
      </w:numPr>
      <w:spacing w:line="240" w:lineRule="auto"/>
      <w:jc w:val="left"/>
    </w:pPr>
    <w:rPr>
      <w:rFonts w:ascii="宋体" w:hAnsi="宋体"/>
      <w:sz w:val="18"/>
    </w:rPr>
  </w:style>
  <w:style w:type="character" w:customStyle="1" w:styleId="106">
    <w:name w:val="标准文件_图表脚注内容"/>
    <w:qFormat/>
    <w:uiPriority w:val="0"/>
    <w:rPr>
      <w:rFonts w:ascii="宋体" w:hAnsi="宋体" w:eastAsia="宋体" w:cs="Times New Roman"/>
      <w:spacing w:val="0"/>
      <w:sz w:val="18"/>
      <w:vertAlign w:val="superscript"/>
    </w:rPr>
  </w:style>
  <w:style w:type="paragraph" w:customStyle="1" w:styleId="107">
    <w:name w:val="标准文件_五级条标题"/>
    <w:next w:val="60"/>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qFormat/>
    <w:uiPriority w:val="0"/>
    <w:pPr>
      <w:numPr>
        <w:ilvl w:val="2"/>
      </w:numPr>
      <w:spacing w:before="50" w:beforeLines="50" w:after="50" w:afterLines="50"/>
      <w:outlineLvl w:val="1"/>
    </w:pPr>
  </w:style>
  <w:style w:type="paragraph" w:customStyle="1" w:styleId="110">
    <w:name w:val="标准文件_一致程度"/>
    <w:basedOn w:val="1"/>
    <w:qFormat/>
    <w:uiPriority w:val="0"/>
    <w:pPr>
      <w:spacing w:line="440" w:lineRule="exact"/>
      <w:jc w:val="center"/>
    </w:pPr>
    <w:rPr>
      <w:sz w:val="28"/>
    </w:rPr>
  </w:style>
  <w:style w:type="paragraph" w:customStyle="1" w:styleId="111">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qFormat/>
    <w:uiPriority w:val="0"/>
    <w:pPr>
      <w:widowControl/>
      <w:adjustRightInd/>
      <w:snapToGrid/>
      <w:spacing w:line="240" w:lineRule="auto"/>
      <w:ind w:left="79" w:hanging="79" w:hangingChars="80"/>
    </w:pPr>
    <w:rPr>
      <w:rFonts w:ascii="宋体" w:hAnsi="宋体"/>
    </w:rPr>
  </w:style>
  <w:style w:type="paragraph" w:customStyle="1" w:styleId="113">
    <w:name w:val="标准文件_数字编号列项（二级）"/>
    <w:qFormat/>
    <w:uiPriority w:val="0"/>
    <w:pPr>
      <w:numPr>
        <w:ilvl w:val="1"/>
        <w:numId w:val="13"/>
      </w:numPr>
      <w:tabs>
        <w:tab w:val="left" w:pos="851"/>
      </w:tabs>
      <w:jc w:val="both"/>
    </w:pPr>
    <w:rPr>
      <w:rFonts w:ascii="宋体" w:hAnsi="Times New Roman" w:eastAsia="宋体" w:cs="Times New Roman"/>
      <w:sz w:val="21"/>
      <w:lang w:val="en-US" w:eastAsia="zh-CN" w:bidi="ar-SA"/>
    </w:rPr>
  </w:style>
  <w:style w:type="paragraph" w:customStyle="1" w:styleId="114">
    <w:name w:val="标准文件_英文注："/>
    <w:basedOn w:val="1"/>
    <w:next w:val="60"/>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5">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6">
    <w:name w:val="标准文件_正文表标题"/>
    <w:next w:val="60"/>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qFormat/>
    <w:uiPriority w:val="0"/>
    <w:pPr>
      <w:tabs>
        <w:tab w:val="center" w:pos="4678"/>
        <w:tab w:val="right" w:leader="middleDot" w:pos="9356"/>
      </w:tabs>
      <w:spacing w:line="240" w:lineRule="auto"/>
    </w:pPr>
    <w:rPr>
      <w:rFonts w:ascii="宋体" w:hAnsi="宋体"/>
    </w:rPr>
  </w:style>
  <w:style w:type="paragraph" w:customStyle="1" w:styleId="118">
    <w:name w:val="标准文件_正文图标题"/>
    <w:next w:val="60"/>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1">
    <w:name w:val="标准文件_编号列项（三级）"/>
    <w:qFormat/>
    <w:uiPriority w:val="0"/>
    <w:pPr>
      <w:numPr>
        <w:ilvl w:val="2"/>
        <w:numId w:val="13"/>
      </w:numPr>
      <w:tabs>
        <w:tab w:val="left" w:pos="851"/>
      </w:tabs>
    </w:pPr>
    <w:rPr>
      <w:rFonts w:ascii="宋体" w:hAnsi="Times New Roman" w:eastAsia="宋体" w:cs="Times New Roman"/>
      <w:sz w:val="21"/>
      <w:lang w:val="en-US" w:eastAsia="zh-CN" w:bidi="ar-SA"/>
    </w:rPr>
  </w:style>
  <w:style w:type="paragraph" w:customStyle="1" w:styleId="122">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3">
    <w:name w:val="发布部门"/>
    <w:next w:val="60"/>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6">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30">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附录三级无标题条"/>
    <w:basedOn w:val="132"/>
    <w:next w:val="60"/>
    <w:qFormat/>
    <w:uiPriority w:val="0"/>
    <w:pPr>
      <w:outlineLvl w:val="4"/>
    </w:pPr>
  </w:style>
  <w:style w:type="paragraph" w:customStyle="1" w:styleId="134">
    <w:name w:val="附录四级无标题条"/>
    <w:basedOn w:val="133"/>
    <w:next w:val="60"/>
    <w:qFormat/>
    <w:uiPriority w:val="0"/>
    <w:pPr>
      <w:outlineLvl w:val="5"/>
    </w:pPr>
  </w:style>
  <w:style w:type="paragraph" w:customStyle="1" w:styleId="135">
    <w:name w:val="附录图"/>
    <w:next w:val="60"/>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7">
    <w:name w:val="附录五级无标题条"/>
    <w:basedOn w:val="134"/>
    <w:next w:val="60"/>
    <w:qFormat/>
    <w:uiPriority w:val="0"/>
    <w:pPr>
      <w:outlineLvl w:val="6"/>
    </w:pPr>
  </w:style>
  <w:style w:type="paragraph" w:customStyle="1" w:styleId="138">
    <w:name w:val="附录性质"/>
    <w:basedOn w:val="1"/>
    <w:qFormat/>
    <w:uiPriority w:val="0"/>
    <w:pPr>
      <w:widowControl/>
      <w:adjustRightInd/>
      <w:jc w:val="center"/>
    </w:pPr>
    <w:rPr>
      <w:rFonts w:ascii="黑体" w:eastAsia="黑体"/>
    </w:rPr>
  </w:style>
  <w:style w:type="paragraph" w:customStyle="1" w:styleId="139">
    <w:name w:val="附录一级无标题条"/>
    <w:basedOn w:val="91"/>
    <w:next w:val="60"/>
    <w:qFormat/>
    <w:uiPriority w:val="0"/>
    <w:pPr>
      <w:autoSpaceDN w:val="0"/>
      <w:outlineLvl w:val="2"/>
    </w:pPr>
    <w:rPr>
      <w:rFonts w:ascii="宋体" w:hAnsi="宋体" w:eastAsia="宋体"/>
    </w:rPr>
  </w:style>
  <w:style w:type="character" w:customStyle="1" w:styleId="140">
    <w:name w:val="个人答复风格"/>
    <w:qFormat/>
    <w:uiPriority w:val="0"/>
    <w:rPr>
      <w:rFonts w:ascii="Arial" w:hAnsi="Arial" w:eastAsia="宋体" w:cs="Arial"/>
      <w:color w:val="auto"/>
      <w:spacing w:val="0"/>
      <w:sz w:val="20"/>
    </w:rPr>
  </w:style>
  <w:style w:type="character" w:customStyle="1" w:styleId="141">
    <w:name w:val="个人撰写风格"/>
    <w:qFormat/>
    <w:uiPriority w:val="0"/>
    <w:rPr>
      <w:rFonts w:ascii="Arial" w:hAnsi="Arial" w:eastAsia="宋体" w:cs="Arial"/>
      <w:color w:val="auto"/>
      <w:spacing w:val="0"/>
      <w:sz w:val="20"/>
    </w:rPr>
  </w:style>
  <w:style w:type="paragraph" w:customStyle="1" w:styleId="142">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4">
    <w:name w:val="列项·"/>
    <w:basedOn w:val="60"/>
    <w:qFormat/>
    <w:uiPriority w:val="0"/>
    <w:pPr>
      <w:tabs>
        <w:tab w:val="left" w:pos="840"/>
      </w:tabs>
    </w:pPr>
  </w:style>
  <w:style w:type="paragraph" w:customStyle="1" w:styleId="14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semiHidden/>
    <w:qFormat/>
    <w:uiPriority w:val="0"/>
    <w:pPr>
      <w:adjustRightInd/>
      <w:spacing w:line="240" w:lineRule="auto"/>
      <w:jc w:val="left"/>
    </w:pPr>
    <w:rPr>
      <w:bCs/>
      <w:iCs/>
    </w:rPr>
  </w:style>
  <w:style w:type="paragraph" w:customStyle="1" w:styleId="147">
    <w:name w:val="目录 31"/>
    <w:basedOn w:val="1"/>
    <w:next w:val="1"/>
    <w:semiHidden/>
    <w:qFormat/>
    <w:uiPriority w:val="0"/>
    <w:pPr>
      <w:spacing w:line="240" w:lineRule="auto"/>
    </w:pPr>
    <w:rPr>
      <w:rFonts w:ascii="宋体" w:hAnsi="宋体"/>
      <w:iCs/>
    </w:rPr>
  </w:style>
  <w:style w:type="paragraph" w:customStyle="1" w:styleId="148">
    <w:name w:val="目录 41"/>
    <w:basedOn w:val="1"/>
    <w:next w:val="1"/>
    <w:semiHidden/>
    <w:qFormat/>
    <w:uiPriority w:val="0"/>
    <w:pPr>
      <w:adjustRightInd/>
      <w:spacing w:line="240" w:lineRule="auto"/>
      <w:jc w:val="left"/>
    </w:pPr>
  </w:style>
  <w:style w:type="paragraph" w:customStyle="1" w:styleId="149">
    <w:name w:val="目录 51"/>
    <w:basedOn w:val="1"/>
    <w:next w:val="1"/>
    <w:semiHidden/>
    <w:qFormat/>
    <w:uiPriority w:val="0"/>
    <w:pPr>
      <w:spacing w:line="240" w:lineRule="auto"/>
    </w:pPr>
    <w:rPr>
      <w:rFonts w:ascii="宋体" w:hAnsi="宋体"/>
    </w:rPr>
  </w:style>
  <w:style w:type="paragraph" w:customStyle="1" w:styleId="150">
    <w:name w:val="目录 61"/>
    <w:basedOn w:val="1"/>
    <w:next w:val="1"/>
    <w:semiHidden/>
    <w:qFormat/>
    <w:uiPriority w:val="0"/>
    <w:pPr>
      <w:adjustRightInd/>
      <w:spacing w:line="240" w:lineRule="auto"/>
      <w:jc w:val="left"/>
    </w:pPr>
  </w:style>
  <w:style w:type="paragraph" w:customStyle="1" w:styleId="151">
    <w:name w:val="目录 71"/>
    <w:basedOn w:val="150"/>
    <w:semiHidden/>
    <w:qFormat/>
    <w:uiPriority w:val="0"/>
    <w:pPr>
      <w:ind w:left="1260"/>
    </w:pPr>
  </w:style>
  <w:style w:type="paragraph" w:customStyle="1" w:styleId="152">
    <w:name w:val="目录 81"/>
    <w:basedOn w:val="151"/>
    <w:semiHidden/>
    <w:qFormat/>
    <w:uiPriority w:val="0"/>
    <w:pPr>
      <w:ind w:left="1470"/>
    </w:pPr>
  </w:style>
  <w:style w:type="paragraph" w:customStyle="1" w:styleId="153">
    <w:name w:val="目录 91"/>
    <w:basedOn w:val="152"/>
    <w:semiHidden/>
    <w:qFormat/>
    <w:uiPriority w:val="0"/>
    <w:pPr>
      <w:ind w:left="1680"/>
    </w:pPr>
  </w:style>
  <w:style w:type="paragraph" w:customStyle="1" w:styleId="154">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qFormat/>
    <w:uiPriority w:val="0"/>
    <w:pPr>
      <w:framePr w:wrap="around"/>
      <w:spacing w:line="0" w:lineRule="atLeast"/>
    </w:pPr>
    <w:rPr>
      <w:rFonts w:ascii="黑体" w:eastAsia="黑体"/>
      <w:b w:val="0"/>
    </w:rPr>
  </w:style>
  <w:style w:type="paragraph" w:customStyle="1" w:styleId="156">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8">
    <w:name w:val="实施日期"/>
    <w:basedOn w:val="124"/>
    <w:qFormat/>
    <w:uiPriority w:val="0"/>
    <w:pPr>
      <w:framePr w:hSpace="0" w:wrap="around" w:xAlign="right"/>
      <w:jc w:val="right"/>
    </w:pPr>
  </w:style>
  <w:style w:type="paragraph" w:customStyle="1" w:styleId="159">
    <w:name w:val="四级无标题条"/>
    <w:basedOn w:val="1"/>
    <w:qFormat/>
    <w:uiPriority w:val="0"/>
    <w:pPr>
      <w:numPr>
        <w:ilvl w:val="5"/>
        <w:numId w:val="20"/>
      </w:numPr>
      <w:adjustRightInd/>
      <w:spacing w:line="240" w:lineRule="auto"/>
    </w:pPr>
    <w:rPr>
      <w:rFonts w:ascii="宋体" w:hAnsi="宋体"/>
      <w:szCs w:val="24"/>
    </w:rPr>
  </w:style>
  <w:style w:type="paragraph" w:customStyle="1" w:styleId="160">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qFormat/>
    <w:uiPriority w:val="0"/>
    <w:pPr>
      <w:numPr>
        <w:ilvl w:val="6"/>
        <w:numId w:val="20"/>
      </w:numPr>
      <w:adjustRightInd/>
    </w:pPr>
    <w:rPr>
      <w:szCs w:val="24"/>
    </w:rPr>
  </w:style>
  <w:style w:type="paragraph" w:customStyle="1" w:styleId="163">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4">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qFormat/>
    <w:uiPriority w:val="0"/>
    <w:pPr>
      <w:ind w:left="1406" w:leftChars="0" w:hanging="499" w:firstLineChars="0"/>
    </w:pPr>
  </w:style>
  <w:style w:type="paragraph" w:customStyle="1" w:styleId="166">
    <w:name w:val="标准文件_一级无标题"/>
    <w:basedOn w:val="109"/>
    <w:qFormat/>
    <w:uiPriority w:val="0"/>
    <w:pPr>
      <w:spacing w:before="0" w:beforeLines="0" w:after="0" w:afterLines="0"/>
      <w:outlineLvl w:val="9"/>
    </w:pPr>
    <w:rPr>
      <w:rFonts w:ascii="宋体" w:eastAsia="宋体"/>
    </w:rPr>
  </w:style>
  <w:style w:type="paragraph" w:customStyle="1" w:styleId="167">
    <w:name w:val="标准文件_五级无标题"/>
    <w:basedOn w:val="107"/>
    <w:qFormat/>
    <w:uiPriority w:val="0"/>
    <w:pPr>
      <w:spacing w:before="0" w:beforeLines="0" w:after="0" w:afterLines="0"/>
      <w:outlineLvl w:val="9"/>
    </w:pPr>
    <w:rPr>
      <w:rFonts w:ascii="宋体" w:eastAsia="宋体"/>
    </w:rPr>
  </w:style>
  <w:style w:type="paragraph" w:customStyle="1" w:styleId="168">
    <w:name w:val="标准文件_三级无标题"/>
    <w:basedOn w:val="98"/>
    <w:qFormat/>
    <w:uiPriority w:val="0"/>
    <w:pPr>
      <w:spacing w:before="0" w:beforeLines="0" w:after="0" w:afterLines="0"/>
      <w:outlineLvl w:val="9"/>
    </w:pPr>
    <w:rPr>
      <w:rFonts w:ascii="宋体" w:eastAsia="宋体"/>
    </w:rPr>
  </w:style>
  <w:style w:type="paragraph" w:customStyle="1" w:styleId="169">
    <w:name w:val="标准文件_二级无标题"/>
    <w:basedOn w:val="69"/>
    <w:qFormat/>
    <w:uiPriority w:val="0"/>
    <w:pPr>
      <w:spacing w:before="0" w:beforeLines="0" w:after="0" w:afterLines="0"/>
      <w:outlineLvl w:val="9"/>
    </w:pPr>
    <w:rPr>
      <w:rFonts w:ascii="宋体" w:eastAsia="宋体"/>
    </w:rPr>
  </w:style>
  <w:style w:type="paragraph" w:customStyle="1" w:styleId="170">
    <w:name w:val="标准_四级无标题"/>
    <w:basedOn w:val="102"/>
    <w:next w:val="60"/>
    <w:qFormat/>
    <w:uiPriority w:val="0"/>
    <w:rPr>
      <w:rFonts w:eastAsia="宋体"/>
    </w:rPr>
  </w:style>
  <w:style w:type="paragraph" w:customStyle="1" w:styleId="171">
    <w:name w:val="标准文件_四级无标题"/>
    <w:basedOn w:val="102"/>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qFormat/>
    <w:uiPriority w:val="0"/>
    <w:pPr>
      <w:numPr>
        <w:ilvl w:val="0"/>
        <w:numId w:val="23"/>
      </w:numPr>
      <w:ind w:firstLine="0" w:firstLineChars="0"/>
    </w:pPr>
    <w:rPr>
      <w:rFonts w:ascii="Times New Roman" w:cs="Arial"/>
      <w:szCs w:val="28"/>
    </w:rPr>
  </w:style>
  <w:style w:type="paragraph" w:customStyle="1" w:styleId="173">
    <w:name w:val="标准文件_小写罗马数字编号列项"/>
    <w:basedOn w:val="60"/>
    <w:qFormat/>
    <w:uiPriority w:val="0"/>
    <w:pPr>
      <w:numPr>
        <w:ilvl w:val="0"/>
        <w:numId w:val="24"/>
      </w:numPr>
      <w:ind w:firstLine="0" w:firstLineChars="0"/>
    </w:pPr>
    <w:rPr>
      <w:rFonts w:cs="Arial"/>
      <w:szCs w:val="28"/>
    </w:rPr>
  </w:style>
  <w:style w:type="paragraph" w:customStyle="1" w:styleId="174">
    <w:name w:val="标准文件_附录标题"/>
    <w:basedOn w:val="80"/>
    <w:qFormat/>
    <w:uiPriority w:val="0"/>
    <w:pPr>
      <w:numPr>
        <w:numId w:val="0"/>
      </w:numPr>
      <w:spacing w:after="280"/>
      <w:outlineLvl w:val="9"/>
    </w:pPr>
  </w:style>
  <w:style w:type="paragraph" w:customStyle="1" w:styleId="175">
    <w:name w:val="标准文件_二级项"/>
    <w:qFormat/>
    <w:uiPriority w:val="0"/>
    <w:rPr>
      <w:rFonts w:ascii="Times New Roman" w:hAnsi="Times New Roman" w:eastAsia="宋体" w:cs="Times New Roman"/>
      <w:sz w:val="21"/>
      <w:lang w:val="en-US" w:eastAsia="zh-CN" w:bidi="ar-SA"/>
    </w:rPr>
  </w:style>
  <w:style w:type="paragraph" w:customStyle="1" w:styleId="176">
    <w:name w:val="标准文件_三级项"/>
    <w:basedOn w:val="1"/>
    <w:qFormat/>
    <w:uiPriority w:val="0"/>
    <w:pPr>
      <w:numPr>
        <w:ilvl w:val="2"/>
        <w:numId w:val="21"/>
      </w:numPr>
      <w:spacing w:line="536870612" w:lineRule="auto"/>
    </w:pPr>
    <w:rPr>
      <w:rFonts w:ascii="Times New Roman" w:hAnsi="Times New Roman"/>
    </w:rPr>
  </w:style>
  <w:style w:type="paragraph" w:customStyle="1" w:styleId="177">
    <w:name w:val="图表脚注说明"/>
    <w:basedOn w:val="1"/>
    <w:next w:val="60"/>
    <w:qFormat/>
    <w:uiPriority w:val="0"/>
    <w:pPr>
      <w:numPr>
        <w:ilvl w:val="0"/>
        <w:numId w:val="25"/>
      </w:numPr>
      <w:adjustRightInd/>
      <w:spacing w:line="240" w:lineRule="auto"/>
      <w:ind w:left="783"/>
    </w:pPr>
    <w:rPr>
      <w:rFonts w:ascii="宋体" w:hAnsi="Times New Roman"/>
      <w:sz w:val="18"/>
      <w:szCs w:val="18"/>
    </w:rPr>
  </w:style>
  <w:style w:type="paragraph" w:customStyle="1" w:styleId="178">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9">
    <w:name w:val="标准文件_索引字母"/>
    <w:next w:val="60"/>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qFormat/>
    <w:uiPriority w:val="0"/>
    <w:pPr>
      <w:spacing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qFormat/>
    <w:uiPriority w:val="0"/>
    <w:pPr>
      <w:ind w:firstLine="0" w:firstLineChars="0"/>
      <w:jc w:val="center"/>
    </w:pPr>
    <w:rPr>
      <w:sz w:val="18"/>
    </w:rPr>
  </w:style>
  <w:style w:type="paragraph" w:customStyle="1" w:styleId="183">
    <w:name w:val="标准文件_注："/>
    <w:next w:val="60"/>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qFormat/>
    <w:uiPriority w:val="0"/>
    <w:pPr>
      <w:ind w:firstLine="420"/>
    </w:pPr>
    <w:rPr>
      <w:sz w:val="18"/>
    </w:rPr>
  </w:style>
  <w:style w:type="paragraph" w:customStyle="1" w:styleId="187">
    <w:name w:val="标准文件_示例×："/>
    <w:basedOn w:val="1"/>
    <w:next w:val="186"/>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8">
    <w:name w:val="标准文件_段 Char"/>
    <w:link w:val="60"/>
    <w:qFormat/>
    <w:uiPriority w:val="0"/>
    <w:rPr>
      <w:rFonts w:ascii="宋体" w:hAnsi="Times New Roman"/>
      <w:sz w:val="21"/>
    </w:rPr>
  </w:style>
  <w:style w:type="paragraph" w:customStyle="1" w:styleId="189">
    <w:name w:val="标准文件_表格续"/>
    <w:basedOn w:val="60"/>
    <w:next w:val="60"/>
    <w:qFormat/>
    <w:uiPriority w:val="0"/>
    <w:pPr>
      <w:jc w:val="center"/>
    </w:pPr>
    <w:rPr>
      <w:rFonts w:ascii="黑体" w:hAnsi="黑体" w:eastAsia="黑体"/>
    </w:rPr>
  </w:style>
  <w:style w:type="character" w:styleId="190">
    <w:name w:val="Placeholder Text"/>
    <w:basedOn w:val="31"/>
    <w:semiHidden/>
    <w:qFormat/>
    <w:uiPriority w:val="99"/>
    <w:rPr>
      <w:color w:val="808080"/>
    </w:rPr>
  </w:style>
  <w:style w:type="paragraph" w:customStyle="1" w:styleId="191">
    <w:name w:val="标准文件_二级项2"/>
    <w:basedOn w:val="60"/>
    <w:qFormat/>
    <w:uiPriority w:val="0"/>
    <w:pPr>
      <w:numPr>
        <w:ilvl w:val="1"/>
        <w:numId w:val="21"/>
      </w:numPr>
      <w:ind w:left="1271" w:hanging="420" w:firstLineChars="0"/>
    </w:pPr>
  </w:style>
  <w:style w:type="paragraph" w:customStyle="1" w:styleId="192">
    <w:name w:val="标准文件_三级项2"/>
    <w:basedOn w:val="60"/>
    <w:qFormat/>
    <w:uiPriority w:val="0"/>
    <w:pPr>
      <w:numPr>
        <w:ilvl w:val="0"/>
        <w:numId w:val="30"/>
      </w:numPr>
      <w:spacing w:line="300" w:lineRule="exact"/>
      <w:ind w:left="1276" w:hanging="425" w:firstLineChars="0"/>
    </w:pPr>
    <w:rPr>
      <w:rFonts w:ascii="Times New Roman"/>
    </w:rPr>
  </w:style>
  <w:style w:type="paragraph" w:customStyle="1" w:styleId="193">
    <w:name w:val="标准文件_一级项2"/>
    <w:basedOn w:val="60"/>
    <w:qFormat/>
    <w:uiPriority w:val="0"/>
    <w:pPr>
      <w:numPr>
        <w:ilvl w:val="0"/>
        <w:numId w:val="31"/>
      </w:numPr>
      <w:spacing w:line="300" w:lineRule="exact"/>
      <w:ind w:left="1271" w:hanging="420" w:firstLineChars="0"/>
    </w:pPr>
    <w:rPr>
      <w:rFonts w:ascii="Times New Roman"/>
    </w:rPr>
  </w:style>
  <w:style w:type="paragraph" w:customStyle="1" w:styleId="194">
    <w:name w:val="标准文件_提示"/>
    <w:basedOn w:val="60"/>
    <w:next w:val="60"/>
    <w:qFormat/>
    <w:uiPriority w:val="0"/>
    <w:pPr>
      <w:ind w:firstLine="420"/>
    </w:pPr>
    <w:rPr>
      <w:rFonts w:ascii="黑体" w:eastAsia="黑体"/>
    </w:rPr>
  </w:style>
  <w:style w:type="character" w:customStyle="1" w:styleId="195">
    <w:name w:val="标准文件_来源"/>
    <w:basedOn w:val="31"/>
    <w:qFormat/>
    <w:uiPriority w:val="1"/>
    <w:rPr>
      <w:rFonts w:eastAsia="宋体"/>
      <w:sz w:val="21"/>
    </w:rPr>
  </w:style>
  <w:style w:type="paragraph" w:customStyle="1" w:styleId="196">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qFormat/>
    <w:uiPriority w:val="0"/>
    <w:pPr>
      <w:framePr w:w="3997" w:h="471" w:hRule="exact" w:hSpace="0" w:vSpace="181" w:wrap="around" w:vAnchor="page" w:hAnchor="page" w:x="1419" w:y="14097"/>
    </w:pPr>
  </w:style>
  <w:style w:type="paragraph" w:customStyle="1" w:styleId="198">
    <w:name w:val="其他实施日期"/>
    <w:basedOn w:val="158"/>
    <w:qFormat/>
    <w:uiPriority w:val="0"/>
    <w:pPr>
      <w:framePr w:w="3997" w:h="471" w:hRule="exact" w:vSpace="181" w:wrap="around" w:vAnchor="page" w:hAnchor="page" w:x="7089" w:y="14097"/>
    </w:pPr>
  </w:style>
  <w:style w:type="paragraph" w:customStyle="1" w:styleId="199">
    <w:name w:val="标准文件_文件编号"/>
    <w:basedOn w:val="60"/>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qFormat/>
    <w:uiPriority w:val="0"/>
    <w:pPr>
      <w:spacing w:before="57"/>
    </w:pPr>
    <w:rPr>
      <w:sz w:val="21"/>
    </w:rPr>
  </w:style>
  <w:style w:type="paragraph" w:customStyle="1" w:styleId="201">
    <w:name w:val="标准文件_文件名称"/>
    <w:basedOn w:val="60"/>
    <w:next w:val="60"/>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qFormat/>
    <w:uiPriority w:val="0"/>
    <w:pPr>
      <w:ind w:left="811" w:firstLine="0" w:firstLineChars="0"/>
    </w:pPr>
    <w:rPr>
      <w:sz w:val="18"/>
    </w:rPr>
  </w:style>
  <w:style w:type="paragraph" w:customStyle="1" w:styleId="210">
    <w:name w:val="标准文件_注X后"/>
    <w:basedOn w:val="60"/>
    <w:qFormat/>
    <w:uiPriority w:val="0"/>
    <w:pPr>
      <w:ind w:left="811" w:firstLine="0" w:firstLineChars="0"/>
    </w:pPr>
    <w:rPr>
      <w:sz w:val="18"/>
    </w:rPr>
  </w:style>
  <w:style w:type="paragraph" w:customStyle="1" w:styleId="211">
    <w:name w:val="标准文件_示例后"/>
    <w:basedOn w:val="60"/>
    <w:qFormat/>
    <w:uiPriority w:val="0"/>
    <w:pPr>
      <w:ind w:left="964" w:firstLine="0" w:firstLineChars="0"/>
    </w:pPr>
    <w:rPr>
      <w:sz w:val="18"/>
    </w:rPr>
  </w:style>
  <w:style w:type="paragraph" w:customStyle="1" w:styleId="212">
    <w:name w:val="标准文件_示例X后"/>
    <w:basedOn w:val="60"/>
    <w:link w:val="213"/>
    <w:qFormat/>
    <w:uiPriority w:val="0"/>
    <w:pPr>
      <w:ind w:left="1049" w:firstLine="0" w:firstLineChars="0"/>
    </w:pPr>
    <w:rPr>
      <w:sz w:val="18"/>
    </w:rPr>
  </w:style>
  <w:style w:type="character" w:customStyle="1" w:styleId="213">
    <w:name w:val="标准文件_示例X后 字符"/>
    <w:basedOn w:val="188"/>
    <w:link w:val="212"/>
    <w:qFormat/>
    <w:uiPriority w:val="0"/>
    <w:rPr>
      <w:rFonts w:ascii="宋体" w:hAnsi="Times New Roman"/>
      <w:sz w:val="18"/>
    </w:rPr>
  </w:style>
  <w:style w:type="paragraph" w:customStyle="1" w:styleId="214">
    <w:name w:val="标准文件_索引项"/>
    <w:basedOn w:val="60"/>
    <w:next w:val="60"/>
    <w:qFormat/>
    <w:uiPriority w:val="0"/>
    <w:pPr>
      <w:tabs>
        <w:tab w:val="right" w:leader="dot" w:pos="9356"/>
      </w:tabs>
      <w:ind w:left="210" w:hanging="210" w:firstLineChars="0"/>
      <w:jc w:val="left"/>
    </w:pPr>
  </w:style>
  <w:style w:type="paragraph" w:customStyle="1" w:styleId="215">
    <w:name w:val="标准文件_附录一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qFormat/>
    <w:uiPriority w:val="0"/>
    <w:pPr>
      <w:spacing w:before="0" w:beforeLines="0" w:after="0" w:afterLines="0" w:line="276" w:lineRule="auto"/>
    </w:pPr>
    <w:rPr>
      <w:rFonts w:ascii="宋体" w:eastAsia="宋体"/>
    </w:rPr>
  </w:style>
  <w:style w:type="paragraph" w:customStyle="1" w:styleId="222">
    <w:name w:val="标准文件_引言三级无标题"/>
    <w:basedOn w:val="206"/>
    <w:next w:val="60"/>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qFormat/>
    <w:uiPriority w:val="0"/>
    <w:rPr>
      <w:rFonts w:hAnsi="黑体"/>
    </w:rPr>
  </w:style>
  <w:style w:type="paragraph" w:customStyle="1" w:styleId="226">
    <w:name w:val="标准文件_脚注内容"/>
    <w:basedOn w:val="60"/>
    <w:qFormat/>
    <w:uiPriority w:val="0"/>
    <w:pPr>
      <w:ind w:left="400" w:leftChars="200" w:hanging="200" w:hangingChars="200"/>
    </w:pPr>
    <w:rPr>
      <w:sz w:val="15"/>
    </w:rPr>
  </w:style>
  <w:style w:type="paragraph" w:customStyle="1" w:styleId="227">
    <w:name w:val="标准文件_术语条一"/>
    <w:basedOn w:val="166"/>
    <w:next w:val="60"/>
    <w:qFormat/>
    <w:uiPriority w:val="0"/>
  </w:style>
  <w:style w:type="paragraph" w:customStyle="1" w:styleId="228">
    <w:name w:val="标准文件_术语条二"/>
    <w:basedOn w:val="169"/>
    <w:next w:val="60"/>
    <w:qFormat/>
    <w:uiPriority w:val="0"/>
  </w:style>
  <w:style w:type="paragraph" w:customStyle="1" w:styleId="229">
    <w:name w:val="标准文件_术语条三"/>
    <w:basedOn w:val="168"/>
    <w:next w:val="60"/>
    <w:qFormat/>
    <w:uiPriority w:val="0"/>
  </w:style>
  <w:style w:type="paragraph" w:customStyle="1" w:styleId="230">
    <w:name w:val="标准文件_术语条四"/>
    <w:basedOn w:val="171"/>
    <w:next w:val="60"/>
    <w:qFormat/>
    <w:uiPriority w:val="0"/>
  </w:style>
  <w:style w:type="paragraph" w:customStyle="1" w:styleId="231">
    <w:name w:val="标准文件_术语条五"/>
    <w:basedOn w:val="167"/>
    <w:next w:val="60"/>
    <w:qFormat/>
    <w:uiPriority w:val="0"/>
  </w:style>
  <w:style w:type="paragraph" w:customStyle="1" w:styleId="232">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33">
    <w:name w:val="段"/>
    <w:basedOn w:val="1"/>
    <w:qFormat/>
    <w:uiPriority w:val="0"/>
    <w:pPr>
      <w:widowControl/>
      <w:autoSpaceDE w:val="0"/>
      <w:autoSpaceDN w:val="0"/>
      <w:adjustRightInd/>
      <w:spacing w:line="240" w:lineRule="auto"/>
      <w:ind w:firstLine="420" w:firstLineChars="200"/>
    </w:pPr>
    <w:rPr>
      <w:rFonts w:ascii="宋体" w:hAnsi="宋体" w:cs="宋体"/>
      <w:kern w:val="0"/>
    </w:rPr>
  </w:style>
  <w:style w:type="paragraph" w:customStyle="1" w:styleId="234">
    <w:name w:val="修订1"/>
    <w:hidden/>
    <w:unhideWhenUsed/>
    <w:qFormat/>
    <w:uiPriority w:val="99"/>
    <w:rPr>
      <w:rFonts w:ascii="Calibri" w:hAnsi="Calibri" w:eastAsia="宋体" w:cs="Times New Roman"/>
      <w:kern w:val="2"/>
      <w:sz w:val="21"/>
      <w:szCs w:val="21"/>
      <w:lang w:val="en-US" w:eastAsia="zh-CN" w:bidi="ar-SA"/>
    </w:rPr>
  </w:style>
  <w:style w:type="character" w:customStyle="1" w:styleId="235">
    <w:name w:val="批注文字 字符"/>
    <w:basedOn w:val="31"/>
    <w:link w:val="13"/>
    <w:qFormat/>
    <w:uiPriority w:val="99"/>
    <w:rPr>
      <w:kern w:val="2"/>
      <w:sz w:val="21"/>
      <w:szCs w:val="21"/>
    </w:rPr>
  </w:style>
  <w:style w:type="character" w:customStyle="1" w:styleId="236">
    <w:name w:val="批注主题 字符"/>
    <w:basedOn w:val="235"/>
    <w:link w:val="28"/>
    <w:semiHidden/>
    <w:qFormat/>
    <w:uiPriority w:val="99"/>
    <w:rPr>
      <w:b/>
      <w:bCs/>
      <w:kern w:val="2"/>
      <w:sz w:val="21"/>
      <w:szCs w:val="21"/>
    </w:rPr>
  </w:style>
  <w:style w:type="paragraph" w:customStyle="1" w:styleId="237">
    <w:name w:val="Revision"/>
    <w:hidden/>
    <w:unhideWhenUsed/>
    <w:qFormat/>
    <w:uiPriority w:val="99"/>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7" Type="http://schemas.openxmlformats.org/officeDocument/2006/relationships/glossaryDocument" Target="glossary/document.xml"/><Relationship Id="rId36" Type="http://schemas.openxmlformats.org/officeDocument/2006/relationships/fontTable" Target="fontTable.xml"/><Relationship Id="rId35" Type="http://schemas.openxmlformats.org/officeDocument/2006/relationships/customXml" Target="../customXml/item2.xml"/><Relationship Id="rId34" Type="http://schemas.openxmlformats.org/officeDocument/2006/relationships/numbering" Target="numbering.xml"/><Relationship Id="rId33" Type="http://schemas.openxmlformats.org/officeDocument/2006/relationships/customXml" Target="../customXml/item1.xml"/><Relationship Id="rId32" Type="http://schemas.openxmlformats.org/officeDocument/2006/relationships/image" Target="media/image3.jpeg"/><Relationship Id="rId31" Type="http://schemas.openxmlformats.org/officeDocument/2006/relationships/image" Target="media/image2.tiff"/><Relationship Id="rId30" Type="http://schemas.openxmlformats.org/officeDocument/2006/relationships/image" Target="media/image1.png"/><Relationship Id="rId3" Type="http://schemas.openxmlformats.org/officeDocument/2006/relationships/footnotes" Target="footnotes.xml"/><Relationship Id="rId29" Type="http://schemas.openxmlformats.org/officeDocument/2006/relationships/theme" Target="theme/theme1.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header" Target="header12.xml"/><Relationship Id="rId25" Type="http://schemas.openxmlformats.org/officeDocument/2006/relationships/header" Target="header11.xml"/><Relationship Id="rId24" Type="http://schemas.openxmlformats.org/officeDocument/2006/relationships/footer" Target="footer10.xml"/><Relationship Id="rId23" Type="http://schemas.openxmlformats.org/officeDocument/2006/relationships/footer" Target="footer9.xml"/><Relationship Id="rId22" Type="http://schemas.openxmlformats.org/officeDocument/2006/relationships/header" Target="header10.xml"/><Relationship Id="rId21" Type="http://schemas.openxmlformats.org/officeDocument/2006/relationships/header" Target="header9.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footer" Target="footer7.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6631;&#20934;&#21270;&#25351;&#23548;&#24615;&#25216;&#26415;&#25991;&#20214;.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E77249F7D0FF41EE9AF8DCD43AE88FC7"/>
        <w:style w:val=""/>
        <w:category>
          <w:name w:val="常规"/>
          <w:gallery w:val="placeholder"/>
        </w:category>
        <w:types>
          <w:type w:val="bbPlcHdr"/>
        </w:types>
        <w:behaviors>
          <w:behavior w:val="content"/>
        </w:behaviors>
        <w:description w:val=""/>
        <w:guid w:val="{B3005EC3-D1A6-4F2A-AA2D-16F23EE7EDA8}"/>
      </w:docPartPr>
      <w:docPartBody>
        <w:p>
          <w:pPr>
            <w:pStyle w:val="5"/>
            <w:rPr>
              <w:rFonts w:hint="eastAsia"/>
            </w:rPr>
          </w:pPr>
          <w:r>
            <w:rPr>
              <w:rStyle w:val="4"/>
              <w:rFonts w:hint="eastAsia"/>
            </w:rPr>
            <w:t>单击或点击此处输入文字。</w:t>
          </w:r>
        </w:p>
      </w:docPartBody>
    </w:docPart>
    <w:docPart>
      <w:docPartPr>
        <w:name w:val="EF837A586E8A40FA9228C4E73DAF0916"/>
        <w:style w:val=""/>
        <w:category>
          <w:name w:val="常规"/>
          <w:gallery w:val="placeholder"/>
        </w:category>
        <w:types>
          <w:type w:val="bbPlcHdr"/>
        </w:types>
        <w:behaviors>
          <w:behavior w:val="content"/>
        </w:behaviors>
        <w:description w:val=""/>
        <w:guid w:val="{FEB214BA-F36E-4E4A-A54F-51FEED4D2223}"/>
      </w:docPartPr>
      <w:docPartBody>
        <w:p>
          <w:pPr>
            <w:pStyle w:val="6"/>
            <w:rPr>
              <w:rFonts w:hint="eastAsia"/>
            </w:rPr>
          </w:pPr>
          <w:r>
            <w:rPr>
              <w:rStyle w:val="4"/>
              <w:rFonts w:hint="eastAsia"/>
            </w:rPr>
            <w:t>选择一项。</w:t>
          </w:r>
        </w:p>
      </w:docPartBody>
    </w:docPart>
    <w:docPart>
      <w:docPartPr>
        <w:name w:val="EFDDB4A40E1D4856A8598636858EE354"/>
        <w:style w:val=""/>
        <w:category>
          <w:name w:val="常规"/>
          <w:gallery w:val="placeholder"/>
        </w:category>
        <w:types>
          <w:type w:val="bbPlcHdr"/>
        </w:types>
        <w:behaviors>
          <w:behavior w:val="content"/>
        </w:behaviors>
        <w:description w:val=""/>
        <w:guid w:val="{B47387D0-E7CB-4747-ADCB-905557C9D308}"/>
      </w:docPartPr>
      <w:docPartBody>
        <w:p>
          <w:pPr>
            <w:pStyle w:val="7"/>
            <w:rPr>
              <w:rFonts w:hint="eastAsia"/>
            </w:rPr>
          </w:pPr>
          <w:r>
            <w:rPr>
              <w:rStyle w:val="4"/>
              <w:rFonts w:hint="eastAsia"/>
            </w:rPr>
            <w:t>选择一项。</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E24"/>
    <w:rsid w:val="00025CE1"/>
    <w:rsid w:val="00093174"/>
    <w:rsid w:val="00111928"/>
    <w:rsid w:val="00147601"/>
    <w:rsid w:val="00217927"/>
    <w:rsid w:val="00235C06"/>
    <w:rsid w:val="002754C8"/>
    <w:rsid w:val="00316822"/>
    <w:rsid w:val="003E6E24"/>
    <w:rsid w:val="00433176"/>
    <w:rsid w:val="004D3D73"/>
    <w:rsid w:val="00515E58"/>
    <w:rsid w:val="0053497F"/>
    <w:rsid w:val="008A6C7C"/>
    <w:rsid w:val="009439A9"/>
    <w:rsid w:val="00B63E73"/>
    <w:rsid w:val="00B951DD"/>
    <w:rsid w:val="00BF108F"/>
    <w:rsid w:val="00C267FB"/>
    <w:rsid w:val="00D65581"/>
    <w:rsid w:val="00D94F09"/>
    <w:rsid w:val="00E917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E77249F7D0FF41EE9AF8DCD43AE88FC7"/>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6">
    <w:name w:val="EF837A586E8A40FA9228C4E73DAF0916"/>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customStyle="1" w:styleId="7">
    <w:name w:val="EFDDB4A40E1D4856A8598636858EE354"/>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D07806-EA3F-48BC-9327-A2FE2FE24856}">
  <ds:schemaRefs/>
</ds:datastoreItem>
</file>

<file path=docProps/app.xml><?xml version="1.0" encoding="utf-8"?>
<Properties xmlns="http://schemas.openxmlformats.org/officeDocument/2006/extended-properties" xmlns:vt="http://schemas.openxmlformats.org/officeDocument/2006/docPropsVTypes">
  <Template>标准化指导性技术文件.dotx</Template>
  <Company>PCMI</Company>
  <Pages>19</Pages>
  <Words>10336</Words>
  <Characters>11288</Characters>
  <Lines>338</Lines>
  <Paragraphs>460</Paragraphs>
  <TotalTime>8</TotalTime>
  <ScaleCrop>false</ScaleCrop>
  <LinksUpToDate>false</LinksUpToDate>
  <CharactersWithSpaces>11654</CharactersWithSpaces>
  <Application>WPS Office_11.8.2.11965_F1E327BC-269C-435d-A152-05C5408002CA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2026-07-17T08:03:00Z</dcterms:created>
  <dc:creator>0629会后处理润色</dc:creator>
  <dc:description>&lt;config cover="true" show_menu="true" version="1.0.0" doctype="SDKXY"&gt;_x000d_
&lt;/config&gt;</dc:description>
  <cp:lastModifiedBy>ty</cp:lastModifiedBy>
  <cp:lastPrinted>2021-02-02T07:39:00Z</cp:lastPrinted>
  <dcterms:modified xsi:type="dcterms:W3CDTF">2026-08-05T10:57:56Z</dcterms:modified>
  <dc:title>标准化指导性技术文件</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标准化指导性技术文件</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eyJoZGlkIjoiMDNlOGJjODYwOTFlMzMzYWE2NWY5ZjU3N2NhODA0MDciLCJ1c2VySWQiOiIzODIyNTcxMzcifQ==</vt:lpwstr>
  </property>
  <property fmtid="{D5CDD505-2E9C-101B-9397-08002B2CF9AE}" pid="16" name="KSOProductBuildVer">
    <vt:lpwstr>2052-11.8.2.11965</vt:lpwstr>
  </property>
  <property fmtid="{D5CDD505-2E9C-101B-9397-08002B2CF9AE}" pid="17" name="ICV">
    <vt:lpwstr>57B48B580300438099C964D0C40B808D_13</vt:lpwstr>
  </property>
</Properties>
</file>