
<file path=[Content_Types].xml><?xml version="1.0" encoding="utf-8"?>
<Types xmlns="http://schemas.openxmlformats.org/package/2006/content-types">
  <Default Extension="xml" ContentType="application/xml"/>
  <Default Extension="png" ContentType="image/png"/>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ind w:left="3"/>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35.180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bookmarkStart w:id="1" w:name="CSDN"/>
            <w:r>
              <w:rPr>
                <w:rFonts w:hint="eastAsia" w:ascii="黑体" w:hAnsi="黑体" w:eastAsia="黑体"/>
                <w:sz w:val="21"/>
                <w:szCs w:val="21"/>
              </w:rPr>
              <w:fldChar w:fldCharType="begin">
                <w:ffData>
                  <w:name w:val="CSDN"/>
                  <w:enabled w:val="0"/>
                  <w:calcOnExit w:val="0"/>
                  <w:textInput>
                    <w:default w:val="L70"/>
                  </w:textInput>
                </w:ffData>
              </w:fldChar>
            </w:r>
            <w:r>
              <w:rPr>
                <w:rFonts w:hint="eastAsia" w:ascii="黑体" w:hAnsi="黑体" w:eastAsia="黑体"/>
                <w:sz w:val="21"/>
                <w:szCs w:val="21"/>
              </w:rPr>
              <w:instrText xml:space="preserve">FORMTEXT</w:instrText>
            </w:r>
            <w:r>
              <w:rPr>
                <w:rFonts w:hint="eastAsia" w:ascii="黑体" w:hAnsi="黑体" w:eastAsia="黑体"/>
                <w:sz w:val="21"/>
                <w:szCs w:val="21"/>
              </w:rPr>
              <w:fldChar w:fldCharType="separate"/>
            </w:r>
            <w:r>
              <w:rPr>
                <w:rFonts w:hint="eastAsia" w:ascii="黑体" w:hAnsi="黑体" w:eastAsia="黑体"/>
                <w:sz w:val="21"/>
                <w:szCs w:val="21"/>
              </w:rPr>
              <w:t>L70</w:t>
            </w:r>
            <w:r>
              <w:rPr>
                <w:rFonts w:hint="eastAsia" w:ascii="黑体" w:hAnsi="黑体" w:eastAsia="黑体"/>
                <w:sz w:val="21"/>
                <w:szCs w:val="21"/>
              </w:rPr>
              <w:fldChar w:fldCharType="end"/>
            </w:r>
            <w:bookmarkEnd w:id="1"/>
          </w:p>
        </w:tc>
      </w:tr>
    </w:tbl>
    <w:p>
      <w:pPr>
        <w:pStyle w:val="54"/>
        <w:framePr w:w="9639" w:h="624" w:hRule="exact" w:hSpace="181" w:vSpace="181" w:wrap="around" w:hAnchor="page" w:x="1305" w:y="2269"/>
        <w:rPr>
          <w:rFonts w:hint="eastAsia" w:ascii="黑体" w:hAnsi="黑体" w:eastAsia="黑体"/>
          <w:b w:val="0"/>
          <w:bCs w:val="0"/>
          <w:w w:val="100"/>
          <w:sz w:val="48"/>
          <w:szCs w:val="48"/>
        </w:rPr>
      </w:pPr>
      <w:bookmarkStart w:id="2" w:name="_Hlk26473981"/>
      <w:r>
        <w:rPr>
          <w:rFonts w:hint="eastAsia" w:ascii="黑体" w:hAnsi="黑体" w:eastAsia="黑体"/>
          <w:b w:val="0"/>
          <w:bCs w:val="0"/>
          <w:w w:val="100"/>
          <w:sz w:val="48"/>
          <w:szCs w:val="48"/>
        </w:rPr>
        <w:t>中华人民共和国国家标准化指导性技术文件</w:t>
      </w:r>
    </w:p>
    <w:bookmarkEnd w:id="2"/>
    <w:p>
      <w:pPr>
        <w:pStyle w:val="199"/>
      </w:pPr>
      <w:r>
        <w:fldChar w:fldCharType="begin">
          <w:ffData>
            <w:name w:val="文字1"/>
            <w:enabled/>
            <w:calcOnExit w:val="0"/>
            <w:textInput>
              <w:default w:val="GB/Z"/>
            </w:textInput>
          </w:ffData>
        </w:fldChar>
      </w:r>
      <w:bookmarkStart w:id="3" w:name="文字1"/>
      <w:r>
        <w:instrText xml:space="preserve"> FORMTEXT </w:instrText>
      </w:r>
      <w:r>
        <w:fldChar w:fldCharType="separate"/>
      </w:r>
      <w:r>
        <w:t>GB/Z</w:t>
      </w:r>
      <w:r>
        <w:fldChar w:fldCharType="end"/>
      </w:r>
      <w:bookmarkEnd w:id="3"/>
      <w:r>
        <w:t xml:space="preserve"> </w:t>
      </w:r>
      <w:r>
        <w:fldChar w:fldCharType="begin">
          <w:ffData>
            <w:name w:val="NSTD_CODE_F"/>
            <w:enabled/>
            <w:calcOnExit w:val="0"/>
            <w:textInput>
              <w:default w:val="XXXXX"/>
            </w:textInput>
          </w:ffData>
        </w:fldChar>
      </w:r>
      <w:bookmarkStart w:id="4" w:name="NSTD_CODE_F"/>
      <w:r>
        <w:instrText xml:space="preserve"> FORMTEXT </w:instrText>
      </w:r>
      <w:r>
        <w:fldChar w:fldCharType="separate"/>
      </w:r>
      <w:r>
        <w:t>XXXXX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pPr>
        <w:pStyle w:val="200"/>
        <w:rPr>
          <w:rFonts w:hint="eastAsia" w:hAnsi="黑体"/>
        </w:rPr>
      </w:pPr>
      <w:bookmarkStart w:id="6" w:name="OSTD_CODE"/>
      <w:r>
        <w:rPr>
          <w:rFonts w:hint="eastAsia" w:hAnsi="黑体"/>
        </w:rPr>
        <w:fldChar w:fldCharType="begin">
          <w:ffData>
            <w:name w:val="OSTD_CODE"/>
            <w:enabled/>
            <w:calcOnExit w:val="0"/>
            <w:textInput/>
          </w:ffData>
        </w:fldChar>
      </w:r>
      <w:r>
        <w:rPr>
          <w:rFonts w:hint="eastAsia" w:hAnsi="黑体"/>
        </w:rPr>
        <w:instrText xml:space="preserve">FORMTEXT</w:instrText>
      </w:r>
      <w:r>
        <w:rPr>
          <w:rFonts w:hint="eastAsia" w:hAnsi="黑体"/>
        </w:rPr>
        <w:fldChar w:fldCharType="separate"/>
      </w:r>
      <w:r>
        <w:rPr>
          <w:rFonts w:hAnsi="黑体"/>
        </w:rPr>
        <w:t>     </w:t>
      </w:r>
      <w:r>
        <w:rPr>
          <w:rFonts w:hint="eastAsia" w:hAnsi="黑体"/>
        </w:rPr>
        <w:fldChar w:fldCharType="end"/>
      </w:r>
      <w:bookmarkEnd w:id="6"/>
    </w:p>
    <w:p>
      <w:pPr>
        <w:spacing w:line="240" w:lineRule="auto"/>
        <w:ind w:left="8080"/>
        <w:rPr>
          <w:rFonts w:hint="eastAsia" w:ascii="黑体" w:hAnsi="黑体" w:eastAsia="黑体"/>
          <w:kern w:val="0"/>
          <w:sz w:val="52"/>
          <w:szCs w:val="20"/>
        </w:rPr>
      </w:pPr>
      <w:r>
        <w:rPr>
          <w:rFonts w:ascii="黑体" w:hAnsi="黑体" w:eastAsia="黑体"/>
          <w:kern w:val="0"/>
          <w:sz w:val="52"/>
          <w:szCs w:val="2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r>
        <w:rPr>
          <w:rFonts w:ascii="黑体" w:hAnsi="黑体" w:eastAsia="黑体"/>
          <w:kern w:val="0"/>
          <w:sz w:val="52"/>
          <w:szCs w:val="20"/>
        </w:rPr>
        <w:drawing>
          <wp:anchor distT="0" distB="0" distL="114300" distR="114300" simplePos="0" relativeHeight="251659264" behindDoc="0" locked="0" layoutInCell="1" allowOverlap="0">
            <wp:simplePos x="0" y="0"/>
            <wp:positionH relativeFrom="page">
              <wp:posOffset>5004435</wp:posOffset>
            </wp:positionH>
            <wp:positionV relativeFrom="page">
              <wp:posOffset>466725</wp:posOffset>
            </wp:positionV>
            <wp:extent cx="1447165" cy="733425"/>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1447200" cy="733320"/>
                    </a:xfrm>
                    <a:prstGeom prst="rect">
                      <a:avLst/>
                    </a:prstGeom>
                    <a:noFill/>
                    <a:ln>
                      <a:noFill/>
                    </a:ln>
                  </pic:spPr>
                </pic:pic>
              </a:graphicData>
            </a:graphic>
          </wp:anchor>
        </w:drawing>
      </w:r>
    </w:p>
    <w:p>
      <w:pPr>
        <w:pStyle w:val="54"/>
        <w:framePr w:w="9639" w:h="6976" w:hRule="exact" w:hSpace="0" w:vSpace="0" w:wrap="around" w:hAnchor="page" w:y="6408"/>
        <w:jc w:val="center"/>
        <w:rPr>
          <w:rFonts w:hint="eastAsia" w:ascii="黑体" w:hAnsi="黑体" w:eastAsia="黑体"/>
          <w:b w:val="0"/>
          <w:bCs w:val="0"/>
          <w:w w:val="100"/>
        </w:rPr>
      </w:pPr>
    </w:p>
    <w:p>
      <w:pPr>
        <w:pStyle w:val="201"/>
        <w:framePr w:h="6974" w:hRule="exact" w:wrap="around" w:x="1419" w:anchorLock="1"/>
        <w:rPr>
          <w:rFonts w:hint="eastAsia"/>
        </w:rPr>
      </w:pPr>
      <w:r>
        <w:rPr>
          <w:rFonts w:hint="eastAsia"/>
        </w:rPr>
        <w:t>人工智能操作系统权限管理要求</w:t>
      </w:r>
    </w:p>
    <w:p>
      <w:pPr>
        <w:framePr w:w="9639" w:h="6974" w:hRule="exact" w:wrap="around" w:vAnchor="page" w:hAnchor="page" w:x="1419" w:y="6408" w:anchorLock="1"/>
        <w:ind w:left="-1418"/>
      </w:pPr>
    </w:p>
    <w:p>
      <w:pPr>
        <w:pStyle w:val="12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Artificial intelligence operating system permission management requirements"/>
            </w:textInput>
          </w:ffData>
        </w:fldChar>
      </w:r>
      <w:bookmarkStart w:id="7" w:name="ESTD_NAME"/>
      <w:r>
        <w:rPr>
          <w:rFonts w:eastAsia="黑体"/>
          <w:szCs w:val="28"/>
        </w:rPr>
        <w:instrText xml:space="preserve"> FORMTEXT </w:instrText>
      </w:r>
      <w:r>
        <w:rPr>
          <w:rFonts w:eastAsia="黑体"/>
          <w:szCs w:val="28"/>
        </w:rPr>
        <w:fldChar w:fldCharType="separate"/>
      </w:r>
      <w:r>
        <w:rPr>
          <w:rFonts w:eastAsia="黑体"/>
          <w:szCs w:val="28"/>
        </w:rPr>
        <w:t>Artificial intelligence operating system permission management requirements</w:t>
      </w:r>
      <w:r>
        <w:rPr>
          <w:rFonts w:eastAsia="黑体"/>
          <w:szCs w:val="28"/>
        </w:rPr>
        <w:fldChar w:fldCharType="end"/>
      </w:r>
      <w:bookmarkEnd w:id="7"/>
    </w:p>
    <w:p>
      <w:pPr>
        <w:framePr w:w="9639" w:h="6974" w:hRule="exact" w:wrap="around" w:vAnchor="page" w:hAnchor="page" w:x="1419" w:y="6408" w:anchorLock="1"/>
        <w:spacing w:line="760" w:lineRule="exact"/>
        <w:ind w:left="-1418"/>
      </w:pPr>
    </w:p>
    <w:p>
      <w:pPr>
        <w:pStyle w:val="129"/>
        <w:framePr w:w="9639" w:h="6974" w:hRule="exact" w:wrap="around" w:vAnchor="page" w:hAnchor="page" w:x="1419" w:y="6408" w:anchorLock="1"/>
        <w:spacing w:before="440" w:after="160"/>
        <w:textAlignment w:val="bottom"/>
        <w:rPr>
          <w:rFonts w:hint="eastAsia"/>
          <w:b w:val="0"/>
          <w:bCs/>
          <w:sz w:val="21"/>
          <w:szCs w:val="28"/>
        </w:rPr>
      </w:pPr>
      <w:r>
        <w:rPr>
          <w:rFonts w:hint="eastAsia"/>
          <w:b w:val="0"/>
          <w:bCs/>
          <w:sz w:val="21"/>
          <w:szCs w:val="28"/>
        </w:rPr>
        <w:t>（</w:t>
      </w:r>
      <w:r>
        <w:rPr>
          <w:rFonts w:hint="eastAsia" w:ascii="Times New Roman" w:eastAsia="宋体"/>
          <w:b w:val="0"/>
          <w:bCs/>
          <w:sz w:val="21"/>
          <w:szCs w:val="28"/>
          <w:lang w:val="en-US" w:eastAsia="zh-CN"/>
        </w:rPr>
        <w:t>征求意见</w:t>
      </w:r>
      <w:r>
        <w:rPr>
          <w:rFonts w:hint="eastAsia"/>
          <w:b w:val="0"/>
          <w:bCs/>
          <w:sz w:val="21"/>
          <w:szCs w:val="28"/>
        </w:rPr>
        <w:t>稿）</w:t>
      </w:r>
    </w:p>
    <w:p>
      <w:pPr>
        <w:pStyle w:val="129"/>
        <w:framePr w:w="9639" w:h="6974" w:hRule="exact" w:wrap="around" w:vAnchor="page" w:hAnchor="page" w:x="1419" w:y="6408" w:anchorLock="1"/>
        <w:spacing w:before="440" w:after="160"/>
        <w:textAlignment w:val="bottom"/>
        <w:rPr>
          <w:rFonts w:hint="eastAsia"/>
          <w:b w:val="0"/>
          <w:bCs/>
          <w:sz w:val="21"/>
          <w:szCs w:val="28"/>
        </w:rPr>
      </w:pPr>
    </w:p>
    <w:p>
      <w:pPr>
        <w:pStyle w:val="129"/>
        <w:framePr w:w="9639" w:h="6974" w:hRule="exact" w:wrap="around" w:vAnchor="page" w:hAnchor="page" w:x="1419" w:y="6408" w:anchorLock="1"/>
        <w:tabs>
          <w:tab w:val="left" w:pos="851"/>
        </w:tabs>
        <w:spacing w:before="440" w:after="160"/>
        <w:textAlignment w:val="bottom"/>
        <w:rPr>
          <w:b/>
          <w:sz w:val="21"/>
          <w:szCs w:val="28"/>
        </w:rPr>
      </w:pPr>
      <w:r>
        <w:rPr>
          <w:b/>
          <w:sz w:val="21"/>
          <w:szCs w:val="28"/>
        </w:rPr>
        <w:t>（在提交反馈意见时，请将您知道的相关专利连同支持性文件一并附上）</w:t>
      </w:r>
    </w:p>
    <w:p>
      <w:pPr>
        <w:pStyle w:val="129"/>
        <w:framePr w:w="9639" w:h="6974" w:hRule="exact" w:wrap="around" w:vAnchor="page" w:hAnchor="page" w:x="1419" w:y="6408" w:anchorLock="1"/>
        <w:spacing w:before="720" w:beforeLines="300" w:after="72" w:afterLines="30" w:line="240" w:lineRule="auto"/>
        <w:textAlignment w:val="bottom"/>
        <w:rPr>
          <w:b/>
          <w:sz w:val="21"/>
          <w:szCs w:val="28"/>
        </w:rPr>
      </w:pPr>
    </w:p>
    <w:p>
      <w:pPr>
        <w:pStyle w:val="197"/>
        <w:framePr w:wrap="around" w:x="5180" w:y="14070"/>
      </w:pPr>
      <w:r>
        <w:rPr>
          <w:rFonts w:ascii="黑体"/>
        </w:rPr>
        <w:fldChar w:fldCharType="begin">
          <w:ffData>
            <w:name w:val="PLSH_DATE_Y"/>
            <w:enabled/>
            <w:calcOnExit w:val="0"/>
            <w:textInput>
              <w:default w:val="XXXX"/>
              <w:maxLength w:val="4"/>
            </w:textInput>
          </w:ffData>
        </w:fldChar>
      </w:r>
      <w:bookmarkStart w:id="8"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8"/>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0"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发布</w:t>
      </w:r>
    </w:p>
    <w:p>
      <w:pPr>
        <w:rPr>
          <w:rFonts w:hint="eastAsia" w:ascii="宋体" w:hAnsi="宋体"/>
          <w:sz w:val="28"/>
          <w:szCs w:val="28"/>
        </w:rPr>
        <w:sectPr>
          <w:headerReference r:id="rId7" w:type="first"/>
          <w:footerReference r:id="rId9" w:type="first"/>
          <w:headerReference r:id="rId5" w:type="default"/>
          <w:headerReference r:id="rId6" w:type="even"/>
          <w:footerReference r:id="rId8" w:type="even"/>
          <w:type w:val="continuous"/>
          <w:pgSz w:w="11906" w:h="16838"/>
          <w:pgMar w:top="2410" w:right="1134" w:bottom="1134" w:left="1134" w:header="1418" w:footer="1134" w:gutter="284"/>
          <w:pgBorders>
            <w:top w:val="none" w:sz="0" w:space="0"/>
            <w:left w:val="none" w:sz="0" w:space="0"/>
            <w:bottom w:val="none" w:sz="0" w:space="0"/>
            <w:right w:val="none" w:sz="0" w:space="0"/>
          </w:pgBorders>
          <w:cols w:space="425" w:num="1"/>
          <w:titlePg/>
          <w:docGrid w:linePitch="312" w:charSpace="0"/>
        </w:sectPr>
      </w:pPr>
      <w:r>
        <w:rPr>
          <w:rFonts w:hint="eastAsia" w:ascii="宋体" w:hAnsi="宋体"/>
          <w:sz w:val="28"/>
          <w:szCs w:val="28"/>
        </w:rPr>
        <w:drawing>
          <wp:anchor distT="0" distB="0" distL="114300" distR="114300" simplePos="0" relativeHeight="251663360" behindDoc="0" locked="0" layoutInCell="1" allowOverlap="1">
            <wp:simplePos x="0" y="0"/>
            <wp:positionH relativeFrom="column">
              <wp:posOffset>1609725</wp:posOffset>
            </wp:positionH>
            <wp:positionV relativeFrom="paragraph">
              <wp:posOffset>6480810</wp:posOffset>
            </wp:positionV>
            <wp:extent cx="2868295" cy="544830"/>
            <wp:effectExtent l="0" t="0" r="0" b="825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2868480" cy="544680"/>
                    </a:xfrm>
                    <a:prstGeom prst="rect">
                      <a:avLst/>
                    </a:prstGeom>
                  </pic:spPr>
                </pic:pic>
              </a:graphicData>
            </a:graphic>
          </wp:anchor>
        </w:drawing>
      </w:r>
      <w:r>
        <w:rPr>
          <w:rFonts w:hint="eastAsia" w:ascii="宋体" w:hAnsi="宋体"/>
          <w:sz w:val="28"/>
          <w:szCs w:val="28"/>
        </w:rPr>
        <w:drawing>
          <wp:anchor distT="0" distB="0" distL="114300" distR="114300" simplePos="0" relativeHeight="251662336" behindDoc="0" locked="0" layoutInCell="1" allowOverlap="1">
            <wp:simplePos x="0" y="0"/>
            <wp:positionH relativeFrom="column">
              <wp:posOffset>1610360</wp:posOffset>
            </wp:positionH>
            <wp:positionV relativeFrom="paragraph">
              <wp:posOffset>8245475</wp:posOffset>
            </wp:positionV>
            <wp:extent cx="2869565" cy="546100"/>
            <wp:effectExtent l="0" t="0" r="0" b="6985"/>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2869324" cy="545919"/>
                    </a:xfrm>
                    <a:prstGeom prst="rect">
                      <a:avLst/>
                    </a:prstGeom>
                  </pic:spPr>
                </pic:pic>
              </a:graphicData>
            </a:graphic>
          </wp:anchor>
        </w:drawing>
      </w: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5"/>
        <w:spacing w:after="360"/>
      </w:pPr>
      <w:bookmarkStart w:id="11" w:name="BookMark1"/>
      <w:bookmarkStart w:id="12" w:name="_Toc233990849"/>
      <w:bookmarkStart w:id="13" w:name="_Toc1689951790"/>
      <w:bookmarkStart w:id="14" w:name="_Toc30864"/>
      <w:bookmarkStart w:id="15" w:name="_Toc233990547"/>
      <w:bookmarkStart w:id="16" w:name="_Toc26547"/>
      <w:bookmarkStart w:id="17" w:name="_Toc10783"/>
      <w:bookmarkStart w:id="18" w:name="_Toc3295"/>
      <w:bookmarkStart w:id="19" w:name="_Toc3370"/>
      <w:bookmarkStart w:id="20" w:name="_Toc32409"/>
      <w:bookmarkStart w:id="21" w:name="_Toc233990333"/>
      <w:bookmarkStart w:id="22" w:name="_Toc7472"/>
      <w:bookmarkStart w:id="23" w:name="_Toc1989293863"/>
      <w:bookmarkStart w:id="24" w:name="_Toc8628"/>
      <w:r>
        <w:rPr>
          <w:rFonts w:hint="eastAsia"/>
          <w:spacing w:val="320"/>
        </w:rPr>
        <w:t>目</w:t>
      </w:r>
      <w:r>
        <w:rPr>
          <w:rFonts w:hint="eastAsia"/>
        </w:rPr>
        <w:t>次</w:t>
      </w:r>
    </w:p>
    <w:p>
      <w:pPr>
        <w:pStyle w:val="20"/>
        <w:tabs>
          <w:tab w:val="right" w:leader="dot" w:pos="9354"/>
        </w:tabs>
      </w:pPr>
      <w:r>
        <w:fldChar w:fldCharType="begin"/>
      </w:r>
      <w:r>
        <w:instrText xml:space="preserve"> TOC \o "1-1" \h \t "标准文件_一级条标题,2,标准文件_附录一级条标题,2," </w:instrText>
      </w:r>
      <w:r>
        <w:fldChar w:fldCharType="separate"/>
      </w:r>
      <w:r>
        <w:fldChar w:fldCharType="begin"/>
      </w:r>
      <w:r>
        <w:instrText xml:space="preserve"> HYPERLINK \l _Toc26120 </w:instrText>
      </w:r>
      <w:r>
        <w:fldChar w:fldCharType="separate"/>
      </w:r>
      <w:r>
        <w:rPr>
          <w:rFonts w:hint="eastAsia"/>
          <w:lang w:val="en-US" w:eastAsia="zh-CN"/>
        </w:rPr>
        <w:t>前言</w:t>
      </w:r>
      <w:r>
        <w:tab/>
      </w:r>
      <w:r>
        <w:fldChar w:fldCharType="begin"/>
      </w:r>
      <w:r>
        <w:instrText xml:space="preserve"> PAGEREF _Toc26120 \h </w:instrText>
      </w:r>
      <w:r>
        <w:fldChar w:fldCharType="separate"/>
      </w:r>
      <w:r>
        <w:t>III</w:t>
      </w:r>
      <w:r>
        <w:fldChar w:fldCharType="end"/>
      </w:r>
      <w:r>
        <w:fldChar w:fldCharType="end"/>
      </w:r>
    </w:p>
    <w:p>
      <w:pPr>
        <w:pStyle w:val="20"/>
        <w:tabs>
          <w:tab w:val="right" w:leader="dot" w:pos="9354"/>
        </w:tabs>
      </w:pPr>
      <w:r>
        <w:fldChar w:fldCharType="begin"/>
      </w:r>
      <w:r>
        <w:instrText xml:space="preserve"> HYPERLINK \l _Toc31211 </w:instrText>
      </w:r>
      <w:r>
        <w:fldChar w:fldCharType="separate"/>
      </w:r>
      <w:r>
        <w:rPr>
          <w:rFonts w:hint="eastAsia" w:ascii="宋体" w:hAnsi="宋体" w:eastAsia="宋体" w:cs="宋体"/>
        </w:rPr>
        <w:t>引言</w:t>
      </w:r>
      <w:r>
        <w:tab/>
      </w:r>
      <w:r>
        <w:fldChar w:fldCharType="begin"/>
      </w:r>
      <w:r>
        <w:instrText xml:space="preserve"> PAGEREF _Toc31211 \h </w:instrText>
      </w:r>
      <w:r>
        <w:fldChar w:fldCharType="separate"/>
      </w:r>
      <w:r>
        <w:t>V</w:t>
      </w:r>
      <w:r>
        <w:fldChar w:fldCharType="end"/>
      </w:r>
      <w:r>
        <w:fldChar w:fldCharType="end"/>
      </w:r>
    </w:p>
    <w:p>
      <w:pPr>
        <w:pStyle w:val="20"/>
        <w:tabs>
          <w:tab w:val="right" w:leader="dot" w:pos="9354"/>
        </w:tabs>
      </w:pPr>
      <w:r>
        <w:fldChar w:fldCharType="begin"/>
      </w:r>
      <w:r>
        <w:instrText xml:space="preserve"> HYPERLINK \l _Toc31585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_Toc31585 \h </w:instrText>
      </w:r>
      <w:r>
        <w:fldChar w:fldCharType="separate"/>
      </w:r>
      <w:r>
        <w:t>1</w:t>
      </w:r>
      <w:r>
        <w:fldChar w:fldCharType="end"/>
      </w:r>
      <w:r>
        <w:fldChar w:fldCharType="end"/>
      </w:r>
    </w:p>
    <w:p>
      <w:pPr>
        <w:pStyle w:val="20"/>
        <w:tabs>
          <w:tab w:val="right" w:leader="dot" w:pos="9354"/>
        </w:tabs>
      </w:pPr>
      <w:r>
        <w:fldChar w:fldCharType="begin"/>
      </w:r>
      <w:r>
        <w:instrText xml:space="preserve"> HYPERLINK \l _Toc29005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_Toc29005 \h </w:instrText>
      </w:r>
      <w:r>
        <w:fldChar w:fldCharType="separate"/>
      </w:r>
      <w:r>
        <w:t>1</w:t>
      </w:r>
      <w:r>
        <w:fldChar w:fldCharType="end"/>
      </w:r>
      <w:r>
        <w:fldChar w:fldCharType="end"/>
      </w:r>
    </w:p>
    <w:p>
      <w:pPr>
        <w:pStyle w:val="20"/>
        <w:tabs>
          <w:tab w:val="right" w:leader="dot" w:pos="9354"/>
        </w:tabs>
      </w:pPr>
      <w:r>
        <w:fldChar w:fldCharType="begin"/>
      </w:r>
      <w:r>
        <w:instrText xml:space="preserve"> HYPERLINK \l _Toc19342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_Toc19342 \h </w:instrText>
      </w:r>
      <w:r>
        <w:fldChar w:fldCharType="separate"/>
      </w:r>
      <w:r>
        <w:t>1</w:t>
      </w:r>
      <w:r>
        <w:fldChar w:fldCharType="end"/>
      </w:r>
      <w:r>
        <w:fldChar w:fldCharType="end"/>
      </w:r>
    </w:p>
    <w:p>
      <w:pPr>
        <w:pStyle w:val="20"/>
        <w:tabs>
          <w:tab w:val="right" w:leader="dot" w:pos="9354"/>
        </w:tabs>
      </w:pPr>
      <w:r>
        <w:fldChar w:fldCharType="begin"/>
      </w:r>
      <w:r>
        <w:instrText xml:space="preserve"> HYPERLINK \l _Toc18409 </w:instrText>
      </w:r>
      <w:r>
        <w:fldChar w:fldCharType="separate"/>
      </w:r>
      <w:r>
        <w:rPr>
          <w:rFonts w:hint="eastAsia" w:ascii="黑体" w:eastAsia="黑体"/>
          <w:i w:val="0"/>
        </w:rPr>
        <w:t xml:space="preserve">4 </w:t>
      </w:r>
      <w:r>
        <w:rPr>
          <w:rFonts w:hint="eastAsia"/>
        </w:rPr>
        <w:t>缩略语</w:t>
      </w:r>
      <w:r>
        <w:tab/>
      </w:r>
      <w:r>
        <w:fldChar w:fldCharType="begin"/>
      </w:r>
      <w:r>
        <w:instrText xml:space="preserve"> PAGEREF _Toc18409 \h </w:instrText>
      </w:r>
      <w:r>
        <w:fldChar w:fldCharType="separate"/>
      </w:r>
      <w:r>
        <w:t>3</w:t>
      </w:r>
      <w:r>
        <w:fldChar w:fldCharType="end"/>
      </w:r>
      <w:r>
        <w:fldChar w:fldCharType="end"/>
      </w:r>
    </w:p>
    <w:p>
      <w:pPr>
        <w:pStyle w:val="20"/>
        <w:tabs>
          <w:tab w:val="right" w:leader="dot" w:pos="9354"/>
        </w:tabs>
      </w:pPr>
      <w:r>
        <w:fldChar w:fldCharType="begin"/>
      </w:r>
      <w:r>
        <w:instrText xml:space="preserve"> HYPERLINK \l _Toc13296 </w:instrText>
      </w:r>
      <w:r>
        <w:fldChar w:fldCharType="separate"/>
      </w:r>
      <w:r>
        <w:rPr>
          <w:rFonts w:hint="eastAsia" w:ascii="黑体" w:eastAsia="黑体"/>
          <w:i w:val="0"/>
        </w:rPr>
        <w:t xml:space="preserve">5 </w:t>
      </w:r>
      <w:r>
        <w:rPr>
          <w:rFonts w:hint="eastAsia"/>
        </w:rPr>
        <w:t>权限管理框架和原则</w:t>
      </w:r>
      <w:r>
        <w:tab/>
      </w:r>
      <w:r>
        <w:fldChar w:fldCharType="begin"/>
      </w:r>
      <w:r>
        <w:instrText xml:space="preserve"> PAGEREF _Toc13296 \h </w:instrText>
      </w:r>
      <w:r>
        <w:fldChar w:fldCharType="separate"/>
      </w:r>
      <w:r>
        <w:t>3</w:t>
      </w:r>
      <w:r>
        <w:fldChar w:fldCharType="end"/>
      </w:r>
      <w:r>
        <w:fldChar w:fldCharType="end"/>
      </w:r>
    </w:p>
    <w:p>
      <w:pPr>
        <w:pStyle w:val="25"/>
        <w:tabs>
          <w:tab w:val="right" w:leader="dot" w:pos="9354"/>
          <w:tab w:val="clear" w:pos="9344"/>
        </w:tabs>
      </w:pPr>
      <w:r>
        <w:fldChar w:fldCharType="begin"/>
      </w:r>
      <w:r>
        <w:instrText xml:space="preserve"> HYPERLINK \l _Toc1353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5.1 </w:t>
      </w:r>
      <w:r>
        <w:rPr>
          <w:rFonts w:hint="eastAsia"/>
        </w:rPr>
        <w:t>权限管理框架</w:t>
      </w:r>
      <w:r>
        <w:tab/>
      </w:r>
      <w:r>
        <w:fldChar w:fldCharType="begin"/>
      </w:r>
      <w:r>
        <w:instrText xml:space="preserve"> PAGEREF _Toc1353 \h </w:instrText>
      </w:r>
      <w:r>
        <w:fldChar w:fldCharType="separate"/>
      </w:r>
      <w:r>
        <w:t>3</w:t>
      </w:r>
      <w:r>
        <w:fldChar w:fldCharType="end"/>
      </w:r>
      <w:r>
        <w:fldChar w:fldCharType="end"/>
      </w:r>
    </w:p>
    <w:p>
      <w:pPr>
        <w:pStyle w:val="25"/>
        <w:tabs>
          <w:tab w:val="right" w:leader="dot" w:pos="9354"/>
          <w:tab w:val="clear" w:pos="9344"/>
        </w:tabs>
      </w:pPr>
      <w:r>
        <w:fldChar w:fldCharType="begin"/>
      </w:r>
      <w:r>
        <w:instrText xml:space="preserve"> HYPERLINK \l _Toc26344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5.2 </w:t>
      </w:r>
      <w:r>
        <w:rPr>
          <w:rFonts w:hint="eastAsia"/>
        </w:rPr>
        <w:t>权限管理原则</w:t>
      </w:r>
      <w:r>
        <w:tab/>
      </w:r>
      <w:r>
        <w:fldChar w:fldCharType="begin"/>
      </w:r>
      <w:r>
        <w:instrText xml:space="preserve"> PAGEREF _Toc26344 \h </w:instrText>
      </w:r>
      <w:r>
        <w:fldChar w:fldCharType="separate"/>
      </w:r>
      <w:r>
        <w:t>4</w:t>
      </w:r>
      <w:r>
        <w:fldChar w:fldCharType="end"/>
      </w:r>
      <w:r>
        <w:fldChar w:fldCharType="end"/>
      </w:r>
    </w:p>
    <w:p>
      <w:pPr>
        <w:pStyle w:val="20"/>
        <w:tabs>
          <w:tab w:val="right" w:leader="dot" w:pos="9354"/>
        </w:tabs>
      </w:pPr>
      <w:r>
        <w:fldChar w:fldCharType="begin"/>
      </w:r>
      <w:r>
        <w:instrText xml:space="preserve"> HYPERLINK \l _Toc16189 </w:instrText>
      </w:r>
      <w:r>
        <w:fldChar w:fldCharType="separate"/>
      </w:r>
      <w:r>
        <w:rPr>
          <w:rFonts w:hint="eastAsia" w:ascii="黑体" w:eastAsia="黑体"/>
          <w:i w:val="0"/>
        </w:rPr>
        <w:t xml:space="preserve">6 </w:t>
      </w:r>
      <w:r>
        <w:rPr>
          <w:rFonts w:hint="eastAsia"/>
        </w:rPr>
        <w:t>身份</w:t>
      </w:r>
      <w:r>
        <w:rPr>
          <w:rFonts w:hint="eastAsia"/>
          <w:lang w:eastAsia="zh-CN"/>
        </w:rPr>
        <w:t>管理</w:t>
      </w:r>
      <w:r>
        <w:tab/>
      </w:r>
      <w:r>
        <w:fldChar w:fldCharType="begin"/>
      </w:r>
      <w:r>
        <w:instrText xml:space="preserve"> PAGEREF _Toc16189 \h </w:instrText>
      </w:r>
      <w:r>
        <w:fldChar w:fldCharType="separate"/>
      </w:r>
      <w:r>
        <w:t>4</w:t>
      </w:r>
      <w:r>
        <w:fldChar w:fldCharType="end"/>
      </w:r>
      <w:r>
        <w:fldChar w:fldCharType="end"/>
      </w:r>
    </w:p>
    <w:p>
      <w:pPr>
        <w:pStyle w:val="20"/>
        <w:tabs>
          <w:tab w:val="right" w:leader="dot" w:pos="9354"/>
        </w:tabs>
      </w:pPr>
      <w:r>
        <w:fldChar w:fldCharType="begin"/>
      </w:r>
      <w:r>
        <w:instrText xml:space="preserve"> HYPERLINK \l _Toc1045 </w:instrText>
      </w:r>
      <w:r>
        <w:fldChar w:fldCharType="separate"/>
      </w:r>
      <w:r>
        <w:rPr>
          <w:rFonts w:hint="eastAsia" w:ascii="黑体" w:eastAsia="黑体"/>
          <w:i w:val="0"/>
        </w:rPr>
        <w:t xml:space="preserve">7 </w:t>
      </w:r>
      <w:r>
        <w:rPr>
          <w:rFonts w:hint="eastAsia"/>
        </w:rPr>
        <w:t>权限体系</w:t>
      </w:r>
      <w:r>
        <w:tab/>
      </w:r>
      <w:r>
        <w:fldChar w:fldCharType="begin"/>
      </w:r>
      <w:r>
        <w:instrText xml:space="preserve"> PAGEREF _Toc1045 \h </w:instrText>
      </w:r>
      <w:r>
        <w:fldChar w:fldCharType="separate"/>
      </w:r>
      <w:r>
        <w:t>5</w:t>
      </w:r>
      <w:r>
        <w:fldChar w:fldCharType="end"/>
      </w:r>
      <w:r>
        <w:fldChar w:fldCharType="end"/>
      </w:r>
    </w:p>
    <w:p>
      <w:pPr>
        <w:pStyle w:val="25"/>
        <w:tabs>
          <w:tab w:val="right" w:leader="dot" w:pos="9354"/>
          <w:tab w:val="clear" w:pos="9344"/>
        </w:tabs>
      </w:pPr>
      <w:r>
        <w:fldChar w:fldCharType="begin"/>
      </w:r>
      <w:r>
        <w:instrText xml:space="preserve"> HYPERLINK \l _Toc15284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7.1 </w:t>
      </w:r>
      <w:r>
        <w:rPr>
          <w:rFonts w:hint="eastAsia"/>
          <w:lang w:eastAsia="zh-CN"/>
        </w:rPr>
        <w:t>概述</w:t>
      </w:r>
      <w:r>
        <w:tab/>
      </w:r>
      <w:r>
        <w:fldChar w:fldCharType="begin"/>
      </w:r>
      <w:r>
        <w:instrText xml:space="preserve"> PAGEREF _Toc15284 \h </w:instrText>
      </w:r>
      <w:r>
        <w:fldChar w:fldCharType="separate"/>
      </w:r>
      <w:r>
        <w:t>5</w:t>
      </w:r>
      <w:r>
        <w:fldChar w:fldCharType="end"/>
      </w:r>
      <w:r>
        <w:fldChar w:fldCharType="end"/>
      </w:r>
    </w:p>
    <w:p>
      <w:pPr>
        <w:pStyle w:val="25"/>
        <w:tabs>
          <w:tab w:val="right" w:leader="dot" w:pos="9354"/>
          <w:tab w:val="clear" w:pos="9344"/>
        </w:tabs>
      </w:pPr>
      <w:r>
        <w:fldChar w:fldCharType="begin"/>
      </w:r>
      <w:r>
        <w:instrText xml:space="preserve"> HYPERLINK \l _Toc29520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7.2 </w:t>
      </w:r>
      <w:r>
        <w:rPr>
          <w:rFonts w:hint="eastAsia"/>
        </w:rPr>
        <w:t>权限</w:t>
      </w:r>
      <w:r>
        <w:rPr>
          <w:rFonts w:hint="eastAsia"/>
          <w:lang w:val="en-US" w:eastAsia="zh-CN"/>
        </w:rPr>
        <w:t>分级</w:t>
      </w:r>
      <w:r>
        <w:tab/>
      </w:r>
      <w:r>
        <w:fldChar w:fldCharType="begin"/>
      </w:r>
      <w:r>
        <w:instrText xml:space="preserve"> PAGEREF _Toc29520 \h </w:instrText>
      </w:r>
      <w:r>
        <w:fldChar w:fldCharType="separate"/>
      </w:r>
      <w:r>
        <w:t>5</w:t>
      </w:r>
      <w:r>
        <w:fldChar w:fldCharType="end"/>
      </w:r>
      <w:r>
        <w:fldChar w:fldCharType="end"/>
      </w:r>
    </w:p>
    <w:p>
      <w:pPr>
        <w:pStyle w:val="25"/>
        <w:tabs>
          <w:tab w:val="right" w:leader="dot" w:pos="9354"/>
          <w:tab w:val="clear" w:pos="9344"/>
        </w:tabs>
      </w:pPr>
      <w:r>
        <w:fldChar w:fldCharType="begin"/>
      </w:r>
      <w:r>
        <w:instrText xml:space="preserve"> HYPERLINK \l _Toc7745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7.3 </w:t>
      </w:r>
      <w:r>
        <w:rPr>
          <w:rFonts w:hint="eastAsia"/>
        </w:rPr>
        <w:t>权限管控范围</w:t>
      </w:r>
      <w:r>
        <w:tab/>
      </w:r>
      <w:r>
        <w:fldChar w:fldCharType="begin"/>
      </w:r>
      <w:r>
        <w:instrText xml:space="preserve"> PAGEREF _Toc7745 \h </w:instrText>
      </w:r>
      <w:r>
        <w:fldChar w:fldCharType="separate"/>
      </w:r>
      <w:r>
        <w:t>5</w:t>
      </w:r>
      <w:r>
        <w:fldChar w:fldCharType="end"/>
      </w:r>
      <w:r>
        <w:fldChar w:fldCharType="end"/>
      </w:r>
    </w:p>
    <w:p>
      <w:pPr>
        <w:pStyle w:val="25"/>
        <w:tabs>
          <w:tab w:val="right" w:leader="dot" w:pos="9354"/>
          <w:tab w:val="clear" w:pos="9344"/>
        </w:tabs>
      </w:pPr>
      <w:r>
        <w:fldChar w:fldCharType="begin"/>
      </w:r>
      <w:r>
        <w:instrText xml:space="preserve"> HYPERLINK \l _Toc8340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7.4 </w:t>
      </w:r>
      <w:r>
        <w:rPr>
          <w:rFonts w:hint="eastAsia"/>
        </w:rPr>
        <w:t>授权方式</w:t>
      </w:r>
      <w:r>
        <w:tab/>
      </w:r>
      <w:r>
        <w:fldChar w:fldCharType="begin"/>
      </w:r>
      <w:r>
        <w:instrText xml:space="preserve"> PAGEREF _Toc8340 \h </w:instrText>
      </w:r>
      <w:r>
        <w:fldChar w:fldCharType="separate"/>
      </w:r>
      <w:r>
        <w:t>6</w:t>
      </w:r>
      <w:r>
        <w:fldChar w:fldCharType="end"/>
      </w:r>
      <w:r>
        <w:fldChar w:fldCharType="end"/>
      </w:r>
    </w:p>
    <w:p>
      <w:pPr>
        <w:pStyle w:val="20"/>
        <w:tabs>
          <w:tab w:val="right" w:leader="dot" w:pos="9354"/>
        </w:tabs>
      </w:pPr>
      <w:r>
        <w:fldChar w:fldCharType="begin"/>
      </w:r>
      <w:r>
        <w:instrText xml:space="preserve"> HYPERLINK \l _Toc26328 </w:instrText>
      </w:r>
      <w:r>
        <w:fldChar w:fldCharType="separate"/>
      </w:r>
      <w:r>
        <w:rPr>
          <w:rFonts w:hint="eastAsia" w:ascii="黑体" w:eastAsia="黑体"/>
          <w:i w:val="0"/>
        </w:rPr>
        <w:t xml:space="preserve">8 </w:t>
      </w:r>
      <w:r>
        <w:rPr>
          <w:rFonts w:hint="eastAsia" w:ascii="Times New Roman"/>
        </w:rPr>
        <w:t>权限管理</w:t>
      </w:r>
      <w:r>
        <w:tab/>
      </w:r>
      <w:r>
        <w:fldChar w:fldCharType="begin"/>
      </w:r>
      <w:r>
        <w:instrText xml:space="preserve"> PAGEREF _Toc26328 \h </w:instrText>
      </w:r>
      <w:r>
        <w:fldChar w:fldCharType="separate"/>
      </w:r>
      <w:r>
        <w:t>6</w:t>
      </w:r>
      <w:r>
        <w:fldChar w:fldCharType="end"/>
      </w:r>
      <w:r>
        <w:fldChar w:fldCharType="end"/>
      </w:r>
    </w:p>
    <w:p>
      <w:pPr>
        <w:pStyle w:val="25"/>
        <w:tabs>
          <w:tab w:val="right" w:leader="dot" w:pos="9354"/>
          <w:tab w:val="clear" w:pos="9344"/>
        </w:tabs>
      </w:pPr>
      <w:r>
        <w:fldChar w:fldCharType="begin"/>
      </w:r>
      <w:r>
        <w:instrText xml:space="preserve"> HYPERLINK \l _Toc26689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8.1 </w:t>
      </w:r>
      <w:r>
        <w:rPr>
          <w:rFonts w:hint="eastAsia"/>
        </w:rPr>
        <w:t>权限声明</w:t>
      </w:r>
      <w:r>
        <w:tab/>
      </w:r>
      <w:r>
        <w:fldChar w:fldCharType="begin"/>
      </w:r>
      <w:r>
        <w:instrText xml:space="preserve"> PAGEREF _Toc26689 \h </w:instrText>
      </w:r>
      <w:r>
        <w:fldChar w:fldCharType="separate"/>
      </w:r>
      <w:r>
        <w:t>6</w:t>
      </w:r>
      <w:r>
        <w:fldChar w:fldCharType="end"/>
      </w:r>
      <w:r>
        <w:fldChar w:fldCharType="end"/>
      </w:r>
    </w:p>
    <w:p>
      <w:pPr>
        <w:pStyle w:val="25"/>
        <w:tabs>
          <w:tab w:val="right" w:leader="dot" w:pos="9354"/>
          <w:tab w:val="clear" w:pos="9344"/>
        </w:tabs>
      </w:pPr>
      <w:r>
        <w:fldChar w:fldCharType="begin"/>
      </w:r>
      <w:r>
        <w:instrText xml:space="preserve"> HYPERLINK \l _Toc29590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8.2 </w:t>
      </w:r>
      <w:r>
        <w:rPr>
          <w:rFonts w:hint="eastAsia"/>
          <w:highlight w:val="none"/>
        </w:rPr>
        <w:t>权限申请</w:t>
      </w:r>
      <w:r>
        <w:tab/>
      </w:r>
      <w:r>
        <w:fldChar w:fldCharType="begin"/>
      </w:r>
      <w:r>
        <w:instrText xml:space="preserve"> PAGEREF _Toc29590 \h </w:instrText>
      </w:r>
      <w:r>
        <w:fldChar w:fldCharType="separate"/>
      </w:r>
      <w:r>
        <w:t>7</w:t>
      </w:r>
      <w:r>
        <w:fldChar w:fldCharType="end"/>
      </w:r>
      <w:r>
        <w:fldChar w:fldCharType="end"/>
      </w:r>
    </w:p>
    <w:p>
      <w:pPr>
        <w:pStyle w:val="25"/>
        <w:tabs>
          <w:tab w:val="right" w:leader="dot" w:pos="9354"/>
          <w:tab w:val="clear" w:pos="9344"/>
        </w:tabs>
      </w:pPr>
      <w:r>
        <w:fldChar w:fldCharType="begin"/>
      </w:r>
      <w:r>
        <w:instrText xml:space="preserve"> HYPERLINK \l _Toc15959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8.3 </w:t>
      </w:r>
      <w:r>
        <w:rPr>
          <w:rFonts w:hint="eastAsia"/>
          <w:highlight w:val="none"/>
        </w:rPr>
        <w:t>权限授予</w:t>
      </w:r>
      <w:r>
        <w:tab/>
      </w:r>
      <w:r>
        <w:fldChar w:fldCharType="begin"/>
      </w:r>
      <w:r>
        <w:instrText xml:space="preserve"> PAGEREF _Toc15959 \h </w:instrText>
      </w:r>
      <w:r>
        <w:fldChar w:fldCharType="separate"/>
      </w:r>
      <w:r>
        <w:t>7</w:t>
      </w:r>
      <w:r>
        <w:fldChar w:fldCharType="end"/>
      </w:r>
      <w:r>
        <w:fldChar w:fldCharType="end"/>
      </w:r>
    </w:p>
    <w:p>
      <w:pPr>
        <w:pStyle w:val="25"/>
        <w:tabs>
          <w:tab w:val="right" w:leader="dot" w:pos="9354"/>
          <w:tab w:val="clear" w:pos="9344"/>
        </w:tabs>
      </w:pPr>
      <w:r>
        <w:fldChar w:fldCharType="begin"/>
      </w:r>
      <w:r>
        <w:instrText xml:space="preserve"> HYPERLINK \l _Toc1414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8.4 </w:t>
      </w:r>
      <w:r>
        <w:rPr>
          <w:rFonts w:hint="eastAsia"/>
        </w:rPr>
        <w:t>权限调用</w:t>
      </w:r>
      <w:r>
        <w:tab/>
      </w:r>
      <w:r>
        <w:fldChar w:fldCharType="begin"/>
      </w:r>
      <w:r>
        <w:instrText xml:space="preserve"> PAGEREF _Toc1414 \h </w:instrText>
      </w:r>
      <w:r>
        <w:fldChar w:fldCharType="separate"/>
      </w:r>
      <w:r>
        <w:t>7</w:t>
      </w:r>
      <w:r>
        <w:fldChar w:fldCharType="end"/>
      </w:r>
      <w:r>
        <w:fldChar w:fldCharType="end"/>
      </w:r>
    </w:p>
    <w:p>
      <w:pPr>
        <w:pStyle w:val="25"/>
        <w:tabs>
          <w:tab w:val="right" w:leader="dot" w:pos="9354"/>
          <w:tab w:val="clear" w:pos="9344"/>
        </w:tabs>
      </w:pPr>
      <w:r>
        <w:fldChar w:fldCharType="begin"/>
      </w:r>
      <w:r>
        <w:instrText xml:space="preserve"> HYPERLINK \l _Toc12439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8.5 </w:t>
      </w:r>
      <w:r>
        <w:rPr>
          <w:rFonts w:hint="eastAsia"/>
          <w:highlight w:val="none"/>
        </w:rPr>
        <w:t>权限撤销</w:t>
      </w:r>
      <w:r>
        <w:tab/>
      </w:r>
      <w:r>
        <w:fldChar w:fldCharType="begin"/>
      </w:r>
      <w:r>
        <w:instrText xml:space="preserve"> PAGEREF _Toc12439 \h </w:instrText>
      </w:r>
      <w:r>
        <w:fldChar w:fldCharType="separate"/>
      </w:r>
      <w:r>
        <w:t>8</w:t>
      </w:r>
      <w:r>
        <w:fldChar w:fldCharType="end"/>
      </w:r>
      <w:r>
        <w:fldChar w:fldCharType="end"/>
      </w:r>
    </w:p>
    <w:p>
      <w:pPr>
        <w:pStyle w:val="25"/>
        <w:tabs>
          <w:tab w:val="right" w:leader="dot" w:pos="9354"/>
          <w:tab w:val="clear" w:pos="9344"/>
        </w:tabs>
      </w:pPr>
      <w:r>
        <w:fldChar w:fldCharType="begin"/>
      </w:r>
      <w:r>
        <w:instrText xml:space="preserve"> HYPERLINK \l _Toc2236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8.6 </w:t>
      </w:r>
      <w:r>
        <w:rPr>
          <w:rFonts w:hint="default"/>
          <w:highlight w:val="none"/>
        </w:rPr>
        <w:t>权限配置</w:t>
      </w:r>
      <w:r>
        <w:rPr>
          <w:rFonts w:hint="eastAsia"/>
          <w:highlight w:val="none"/>
          <w:lang w:eastAsia="zh-CN"/>
        </w:rPr>
        <w:t>管理</w:t>
      </w:r>
      <w:r>
        <w:tab/>
      </w:r>
      <w:r>
        <w:fldChar w:fldCharType="begin"/>
      </w:r>
      <w:r>
        <w:instrText xml:space="preserve"> PAGEREF _Toc2236 \h </w:instrText>
      </w:r>
      <w:r>
        <w:fldChar w:fldCharType="separate"/>
      </w:r>
      <w:r>
        <w:t>8</w:t>
      </w:r>
      <w:r>
        <w:fldChar w:fldCharType="end"/>
      </w:r>
      <w:r>
        <w:fldChar w:fldCharType="end"/>
      </w:r>
    </w:p>
    <w:p>
      <w:pPr>
        <w:pStyle w:val="20"/>
        <w:tabs>
          <w:tab w:val="right" w:leader="dot" w:pos="9354"/>
        </w:tabs>
      </w:pPr>
      <w:r>
        <w:fldChar w:fldCharType="begin"/>
      </w:r>
      <w:r>
        <w:instrText xml:space="preserve"> HYPERLINK \l _Toc8883 </w:instrText>
      </w:r>
      <w:r>
        <w:fldChar w:fldCharType="separate"/>
      </w:r>
      <w:r>
        <w:rPr>
          <w:rFonts w:hint="eastAsia" w:ascii="黑体" w:eastAsia="黑体"/>
          <w:i w:val="0"/>
        </w:rPr>
        <w:t xml:space="preserve">9 </w:t>
      </w:r>
      <w:r>
        <w:rPr>
          <w:rFonts w:hint="eastAsia"/>
        </w:rPr>
        <w:t>权限审计</w:t>
      </w:r>
      <w:r>
        <w:tab/>
      </w:r>
      <w:r>
        <w:fldChar w:fldCharType="begin"/>
      </w:r>
      <w:r>
        <w:instrText xml:space="preserve"> PAGEREF _Toc8883 \h </w:instrText>
      </w:r>
      <w:r>
        <w:fldChar w:fldCharType="separate"/>
      </w:r>
      <w:r>
        <w:t>9</w:t>
      </w:r>
      <w:r>
        <w:fldChar w:fldCharType="end"/>
      </w:r>
      <w:r>
        <w:fldChar w:fldCharType="end"/>
      </w:r>
    </w:p>
    <w:p>
      <w:pPr>
        <w:pStyle w:val="25"/>
        <w:tabs>
          <w:tab w:val="right" w:leader="dot" w:pos="9354"/>
          <w:tab w:val="clear" w:pos="9344"/>
        </w:tabs>
      </w:pPr>
      <w:r>
        <w:fldChar w:fldCharType="begin"/>
      </w:r>
      <w:r>
        <w:instrText xml:space="preserve"> HYPERLINK \l _Toc8780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9.1 </w:t>
      </w:r>
      <w:r>
        <w:rPr>
          <w:rFonts w:hint="eastAsia"/>
        </w:rPr>
        <w:t>审计项目</w:t>
      </w:r>
      <w:r>
        <w:tab/>
      </w:r>
      <w:r>
        <w:fldChar w:fldCharType="begin"/>
      </w:r>
      <w:r>
        <w:instrText xml:space="preserve"> PAGEREF _Toc8780 \h </w:instrText>
      </w:r>
      <w:r>
        <w:fldChar w:fldCharType="separate"/>
      </w:r>
      <w:r>
        <w:t>9</w:t>
      </w:r>
      <w:r>
        <w:fldChar w:fldCharType="end"/>
      </w:r>
      <w:r>
        <w:fldChar w:fldCharType="end"/>
      </w:r>
    </w:p>
    <w:p>
      <w:pPr>
        <w:pStyle w:val="25"/>
        <w:tabs>
          <w:tab w:val="right" w:leader="dot" w:pos="9354"/>
          <w:tab w:val="clear" w:pos="9344"/>
        </w:tabs>
      </w:pPr>
      <w:r>
        <w:fldChar w:fldCharType="begin"/>
      </w:r>
      <w:r>
        <w:instrText xml:space="preserve"> HYPERLINK \l _Toc23794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9.2 </w:t>
      </w:r>
      <w:r>
        <w:rPr>
          <w:rFonts w:hint="eastAsia"/>
        </w:rPr>
        <w:t>审计分析</w:t>
      </w:r>
      <w:r>
        <w:tab/>
      </w:r>
      <w:r>
        <w:fldChar w:fldCharType="begin"/>
      </w:r>
      <w:r>
        <w:instrText xml:space="preserve"> PAGEREF _Toc23794 \h </w:instrText>
      </w:r>
      <w:r>
        <w:fldChar w:fldCharType="separate"/>
      </w:r>
      <w:r>
        <w:t>9</w:t>
      </w:r>
      <w:r>
        <w:fldChar w:fldCharType="end"/>
      </w:r>
      <w:r>
        <w:fldChar w:fldCharType="end"/>
      </w:r>
    </w:p>
    <w:p>
      <w:pPr>
        <w:pStyle w:val="25"/>
        <w:tabs>
          <w:tab w:val="right" w:leader="dot" w:pos="9354"/>
          <w:tab w:val="clear" w:pos="9344"/>
        </w:tabs>
      </w:pPr>
      <w:r>
        <w:fldChar w:fldCharType="begin"/>
      </w:r>
      <w:r>
        <w:instrText xml:space="preserve"> HYPERLINK \l _Toc23263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9.3 </w:t>
      </w:r>
      <w:r>
        <w:rPr>
          <w:rFonts w:hint="eastAsia"/>
        </w:rPr>
        <w:t>审计处置</w:t>
      </w:r>
      <w:r>
        <w:tab/>
      </w:r>
      <w:r>
        <w:fldChar w:fldCharType="begin"/>
      </w:r>
      <w:r>
        <w:instrText xml:space="preserve"> PAGEREF _Toc23263 \h </w:instrText>
      </w:r>
      <w:r>
        <w:fldChar w:fldCharType="separate"/>
      </w:r>
      <w:r>
        <w:t>9</w:t>
      </w:r>
      <w:r>
        <w:fldChar w:fldCharType="end"/>
      </w:r>
      <w:r>
        <w:fldChar w:fldCharType="end"/>
      </w:r>
    </w:p>
    <w:p>
      <w:pPr>
        <w:pStyle w:val="25"/>
        <w:tabs>
          <w:tab w:val="right" w:leader="dot" w:pos="9354"/>
          <w:tab w:val="clear" w:pos="9344"/>
        </w:tabs>
      </w:pPr>
      <w:r>
        <w:fldChar w:fldCharType="begin"/>
      </w:r>
      <w:r>
        <w:instrText xml:space="preserve"> HYPERLINK \l _Toc2285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9.4 </w:t>
      </w:r>
      <w:r>
        <w:rPr>
          <w:rFonts w:hint="eastAsia"/>
        </w:rPr>
        <w:t>日志格式</w:t>
      </w:r>
      <w:r>
        <w:tab/>
      </w:r>
      <w:r>
        <w:fldChar w:fldCharType="begin"/>
      </w:r>
      <w:r>
        <w:instrText xml:space="preserve"> PAGEREF _Toc2285 \h </w:instrText>
      </w:r>
      <w:r>
        <w:fldChar w:fldCharType="separate"/>
      </w:r>
      <w:r>
        <w:t>9</w:t>
      </w:r>
      <w:r>
        <w:fldChar w:fldCharType="end"/>
      </w:r>
      <w:r>
        <w:fldChar w:fldCharType="end"/>
      </w:r>
    </w:p>
    <w:p>
      <w:pPr>
        <w:pStyle w:val="25"/>
        <w:tabs>
          <w:tab w:val="right" w:leader="dot" w:pos="9354"/>
          <w:tab w:val="clear" w:pos="9344"/>
        </w:tabs>
      </w:pPr>
      <w:r>
        <w:fldChar w:fldCharType="begin"/>
      </w:r>
      <w:r>
        <w:instrText xml:space="preserve"> HYPERLINK \l _Toc13038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9.5 </w:t>
      </w:r>
      <w:r>
        <w:rPr>
          <w:rFonts w:hint="eastAsia"/>
        </w:rPr>
        <w:t>日志存储</w:t>
      </w:r>
      <w:r>
        <w:tab/>
      </w:r>
      <w:r>
        <w:fldChar w:fldCharType="begin"/>
      </w:r>
      <w:r>
        <w:instrText xml:space="preserve"> PAGEREF _Toc13038 \h </w:instrText>
      </w:r>
      <w:r>
        <w:fldChar w:fldCharType="separate"/>
      </w:r>
      <w:r>
        <w:t>9</w:t>
      </w:r>
      <w:r>
        <w:fldChar w:fldCharType="end"/>
      </w:r>
      <w:r>
        <w:fldChar w:fldCharType="end"/>
      </w:r>
    </w:p>
    <w:p>
      <w:pPr>
        <w:pStyle w:val="25"/>
        <w:tabs>
          <w:tab w:val="right" w:leader="dot" w:pos="9354"/>
          <w:tab w:val="clear" w:pos="9344"/>
        </w:tabs>
      </w:pPr>
      <w:r>
        <w:fldChar w:fldCharType="begin"/>
      </w:r>
      <w:r>
        <w:instrText xml:space="preserve"> HYPERLINK \l _Toc21851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9.6 </w:t>
      </w:r>
      <w:r>
        <w:rPr>
          <w:rFonts w:hint="eastAsia"/>
        </w:rPr>
        <w:t>日志访问</w:t>
      </w:r>
      <w:r>
        <w:tab/>
      </w:r>
      <w:r>
        <w:fldChar w:fldCharType="begin"/>
      </w:r>
      <w:r>
        <w:instrText xml:space="preserve"> PAGEREF _Toc21851 \h </w:instrText>
      </w:r>
      <w:r>
        <w:fldChar w:fldCharType="separate"/>
      </w:r>
      <w:r>
        <w:t>10</w:t>
      </w:r>
      <w:r>
        <w:fldChar w:fldCharType="end"/>
      </w:r>
      <w:r>
        <w:fldChar w:fldCharType="end"/>
      </w:r>
    </w:p>
    <w:p>
      <w:pPr>
        <w:pStyle w:val="20"/>
        <w:tabs>
          <w:tab w:val="right" w:leader="dot" w:pos="9354"/>
        </w:tabs>
      </w:pPr>
      <w:r>
        <w:fldChar w:fldCharType="begin"/>
      </w:r>
      <w:r>
        <w:instrText xml:space="preserve"> HYPERLINK \l _Toc5620 </w:instrText>
      </w:r>
      <w:r>
        <w:fldChar w:fldCharType="separate"/>
      </w:r>
      <w:r>
        <w:rPr>
          <w:rFonts w:hint="eastAsia" w:ascii="宋体" w:hAnsi="宋体" w:eastAsia="宋体" w:cs="宋体"/>
        </w:rPr>
        <w:t>附录A（资料性）</w:t>
      </w:r>
      <w:r>
        <w:rPr>
          <w:rFonts w:hint="eastAsia"/>
          <w:lang w:eastAsia="zh-CN"/>
        </w:rPr>
        <w:t>权限清单</w:t>
      </w:r>
      <w:r>
        <w:tab/>
      </w:r>
      <w:r>
        <w:fldChar w:fldCharType="begin"/>
      </w:r>
      <w:r>
        <w:instrText xml:space="preserve"> PAGEREF _Toc5620 \h </w:instrText>
      </w:r>
      <w:r>
        <w:fldChar w:fldCharType="separate"/>
      </w:r>
      <w:r>
        <w:t>11</w:t>
      </w:r>
      <w:r>
        <w:fldChar w:fldCharType="end"/>
      </w:r>
      <w:r>
        <w:fldChar w:fldCharType="end"/>
      </w:r>
    </w:p>
    <w:p>
      <w:pPr>
        <w:pStyle w:val="20"/>
        <w:tabs>
          <w:tab w:val="right" w:leader="dot" w:pos="9354"/>
        </w:tabs>
      </w:pPr>
      <w:r>
        <w:fldChar w:fldCharType="begin"/>
      </w:r>
      <w:r>
        <w:instrText xml:space="preserve"> HYPERLINK \l _Toc253 </w:instrText>
      </w:r>
      <w:r>
        <w:fldChar w:fldCharType="separate"/>
      </w:r>
      <w:r>
        <w:rPr>
          <w:rFonts w:hint="eastAsia" w:ascii="宋体" w:hAnsi="宋体" w:eastAsia="宋体" w:cs="宋体"/>
        </w:rPr>
        <w:t>附录B（资料性）</w:t>
      </w:r>
      <w:r>
        <w:rPr>
          <w:rFonts w:hint="eastAsia"/>
        </w:rPr>
        <w:t>权限</w:t>
      </w:r>
      <w:r>
        <w:rPr>
          <w:rFonts w:hint="eastAsia"/>
          <w:lang w:eastAsia="zh-CN"/>
        </w:rPr>
        <w:t>应用指南</w:t>
      </w:r>
      <w:r>
        <w:tab/>
      </w:r>
      <w:r>
        <w:fldChar w:fldCharType="begin"/>
      </w:r>
      <w:r>
        <w:instrText xml:space="preserve"> PAGEREF _Toc253 \h </w:instrText>
      </w:r>
      <w:r>
        <w:fldChar w:fldCharType="separate"/>
      </w:r>
      <w:r>
        <w:t>16</w:t>
      </w:r>
      <w:r>
        <w:fldChar w:fldCharType="end"/>
      </w:r>
      <w:r>
        <w:fldChar w:fldCharType="end"/>
      </w:r>
    </w:p>
    <w:p>
      <w:pPr>
        <w:pStyle w:val="25"/>
        <w:tabs>
          <w:tab w:val="right" w:leader="dot" w:pos="9354"/>
          <w:tab w:val="clear" w:pos="9344"/>
        </w:tabs>
      </w:pPr>
      <w:r>
        <w:fldChar w:fldCharType="begin"/>
      </w:r>
      <w:r>
        <w:instrText xml:space="preserve"> HYPERLINK \l _Toc3092 </w:instrText>
      </w:r>
      <w:r>
        <w:fldChar w:fldCharType="separate"/>
      </w:r>
      <w:r>
        <w:rPr>
          <w:rFonts w:hint="eastAsia" w:ascii="黑体" w:eastAsia="黑体"/>
          <w:i w:val="0"/>
        </w:rPr>
        <w:t xml:space="preserve">B.1 </w:t>
      </w:r>
      <w:r>
        <w:rPr>
          <w:rFonts w:hint="eastAsia"/>
          <w:lang w:eastAsia="zh-CN"/>
        </w:rPr>
        <w:t>概述</w:t>
      </w:r>
      <w:r>
        <w:tab/>
      </w:r>
      <w:r>
        <w:fldChar w:fldCharType="begin"/>
      </w:r>
      <w:r>
        <w:instrText xml:space="preserve"> PAGEREF _Toc3092 \h </w:instrText>
      </w:r>
      <w:r>
        <w:fldChar w:fldCharType="separate"/>
      </w:r>
      <w:r>
        <w:t>16</w:t>
      </w:r>
      <w:r>
        <w:fldChar w:fldCharType="end"/>
      </w:r>
      <w:r>
        <w:fldChar w:fldCharType="end"/>
      </w:r>
    </w:p>
    <w:p>
      <w:pPr>
        <w:pStyle w:val="25"/>
        <w:tabs>
          <w:tab w:val="right" w:leader="dot" w:pos="9354"/>
          <w:tab w:val="clear" w:pos="9344"/>
        </w:tabs>
      </w:pPr>
      <w:r>
        <w:fldChar w:fldCharType="begin"/>
      </w:r>
      <w:r>
        <w:instrText xml:space="preserve"> HYPERLINK \l _Toc20010 </w:instrText>
      </w:r>
      <w:r>
        <w:fldChar w:fldCharType="separate"/>
      </w:r>
      <w:r>
        <w:rPr>
          <w:rFonts w:hint="eastAsia" w:ascii="黑体" w:eastAsia="黑体"/>
          <w:i w:val="0"/>
        </w:rPr>
        <w:t xml:space="preserve">B.2 </w:t>
      </w:r>
      <w:r>
        <w:t>应用权限管理</w:t>
      </w:r>
      <w:r>
        <w:tab/>
      </w:r>
      <w:r>
        <w:fldChar w:fldCharType="begin"/>
      </w:r>
      <w:r>
        <w:instrText xml:space="preserve"> PAGEREF _Toc20010 \h </w:instrText>
      </w:r>
      <w:r>
        <w:fldChar w:fldCharType="separate"/>
      </w:r>
      <w:r>
        <w:t>16</w:t>
      </w:r>
      <w:r>
        <w:fldChar w:fldCharType="end"/>
      </w:r>
      <w:r>
        <w:fldChar w:fldCharType="end"/>
      </w:r>
    </w:p>
    <w:p>
      <w:pPr>
        <w:pStyle w:val="25"/>
        <w:tabs>
          <w:tab w:val="right" w:leader="dot" w:pos="9354"/>
          <w:tab w:val="clear" w:pos="9344"/>
        </w:tabs>
      </w:pPr>
      <w:r>
        <w:fldChar w:fldCharType="begin"/>
      </w:r>
      <w:r>
        <w:instrText xml:space="preserve"> HYPERLINK \l _Toc17925 </w:instrText>
      </w:r>
      <w:r>
        <w:fldChar w:fldCharType="separate"/>
      </w:r>
      <w:r>
        <w:rPr>
          <w:rFonts w:hint="eastAsia" w:ascii="黑体" w:eastAsia="黑体"/>
          <w:i w:val="0"/>
        </w:rPr>
        <w:t xml:space="preserve">B.3 </w:t>
      </w:r>
      <w:r>
        <w:t>智能体</w:t>
      </w:r>
      <w:r>
        <w:tab/>
      </w:r>
      <w:r>
        <w:fldChar w:fldCharType="begin"/>
      </w:r>
      <w:r>
        <w:instrText xml:space="preserve"> PAGEREF _Toc17925 \h </w:instrText>
      </w:r>
      <w:r>
        <w:fldChar w:fldCharType="separate"/>
      </w:r>
      <w:r>
        <w:t>16</w:t>
      </w:r>
      <w:r>
        <w:fldChar w:fldCharType="end"/>
      </w:r>
      <w:r>
        <w:fldChar w:fldCharType="end"/>
      </w:r>
    </w:p>
    <w:p>
      <w:pPr>
        <w:pStyle w:val="25"/>
        <w:tabs>
          <w:tab w:val="right" w:leader="dot" w:pos="9354"/>
          <w:tab w:val="clear" w:pos="9344"/>
        </w:tabs>
      </w:pPr>
      <w:r>
        <w:fldChar w:fldCharType="begin"/>
      </w:r>
      <w:r>
        <w:instrText xml:space="preserve"> HYPERLINK \l _Toc11153 </w:instrText>
      </w:r>
      <w:r>
        <w:fldChar w:fldCharType="separate"/>
      </w:r>
      <w:r>
        <w:rPr>
          <w:rFonts w:hint="eastAsia" w:ascii="黑体" w:eastAsia="黑体"/>
          <w:i w:val="0"/>
        </w:rPr>
        <w:t xml:space="preserve">B.4 </w:t>
      </w:r>
      <w:r>
        <w:rPr>
          <w:rFonts w:hint="eastAsia"/>
        </w:rPr>
        <w:t>应用聚合平台</w:t>
      </w:r>
      <w:r>
        <w:tab/>
      </w:r>
      <w:r>
        <w:fldChar w:fldCharType="begin"/>
      </w:r>
      <w:r>
        <w:instrText xml:space="preserve"> PAGEREF _Toc11153 \h </w:instrText>
      </w:r>
      <w:r>
        <w:fldChar w:fldCharType="separate"/>
      </w:r>
      <w:r>
        <w:t>16</w:t>
      </w:r>
      <w:r>
        <w:fldChar w:fldCharType="end"/>
      </w:r>
      <w:r>
        <w:fldChar w:fldCharType="end"/>
      </w:r>
    </w:p>
    <w:p>
      <w:pPr>
        <w:pStyle w:val="25"/>
        <w:tabs>
          <w:tab w:val="right" w:leader="dot" w:pos="9354"/>
          <w:tab w:val="clear" w:pos="9344"/>
        </w:tabs>
      </w:pPr>
      <w:r>
        <w:fldChar w:fldCharType="begin"/>
      </w:r>
      <w:r>
        <w:instrText xml:space="preserve"> HYPERLINK \l _Toc15681 </w:instrText>
      </w:r>
      <w:r>
        <w:fldChar w:fldCharType="separate"/>
      </w:r>
      <w:r>
        <w:rPr>
          <w:rFonts w:hint="eastAsia" w:ascii="黑体" w:eastAsia="黑体"/>
          <w:i w:val="0"/>
        </w:rPr>
        <w:t xml:space="preserve">B.5 </w:t>
      </w:r>
      <w:r>
        <w:rPr>
          <w:rFonts w:hint="eastAsia"/>
        </w:rPr>
        <w:t>应用商店</w:t>
      </w:r>
      <w:r>
        <w:tab/>
      </w:r>
      <w:r>
        <w:fldChar w:fldCharType="begin"/>
      </w:r>
      <w:r>
        <w:instrText xml:space="preserve"> PAGEREF _Toc15681 \h </w:instrText>
      </w:r>
      <w:r>
        <w:fldChar w:fldCharType="separate"/>
      </w:r>
      <w:r>
        <w:t>16</w:t>
      </w:r>
      <w:r>
        <w:fldChar w:fldCharType="end"/>
      </w:r>
      <w:r>
        <w:fldChar w:fldCharType="end"/>
      </w:r>
    </w:p>
    <w:p>
      <w:pPr>
        <w:pStyle w:val="20"/>
        <w:tabs>
          <w:tab w:val="right" w:leader="dot" w:pos="9354"/>
        </w:tabs>
      </w:pPr>
      <w:r>
        <w:fldChar w:fldCharType="begin"/>
      </w:r>
      <w:r>
        <w:instrText xml:space="preserve"> HYPERLINK \l _Toc13001 </w:instrText>
      </w:r>
      <w:r>
        <w:fldChar w:fldCharType="separate"/>
      </w:r>
      <w:r>
        <w:rPr>
          <w:rFonts w:hint="eastAsia" w:ascii="宋体" w:hAnsi="宋体" w:eastAsia="宋体" w:cs="宋体"/>
          <w:lang w:val="en-US" w:eastAsia="zh-CN"/>
        </w:rPr>
        <w:t>参考文献</w:t>
      </w:r>
      <w:r>
        <w:tab/>
      </w:r>
      <w:r>
        <w:fldChar w:fldCharType="begin"/>
      </w:r>
      <w:r>
        <w:instrText xml:space="preserve"> PAGEREF _Toc13001 \h </w:instrText>
      </w:r>
      <w:r>
        <w:fldChar w:fldCharType="separate"/>
      </w:r>
      <w:r>
        <w:t>18</w:t>
      </w:r>
      <w:r>
        <w:fldChar w:fldCharType="end"/>
      </w:r>
      <w:r>
        <w:fldChar w:fldCharType="end"/>
      </w:r>
    </w:p>
    <w:p>
      <w:pPr>
        <w:pStyle w:val="95"/>
        <w:spacing w:after="360"/>
        <w:sectPr>
          <w:headerReference r:id="rId10" w:type="default"/>
          <w:footerReference r:id="rId12" w:type="default"/>
          <w:headerReference r:id="rId11" w:type="even"/>
          <w:footerReference r:id="rId13" w:type="even"/>
          <w:pgSz w:w="11906" w:h="16838"/>
          <w:pgMar w:top="1928" w:right="1134" w:bottom="1134" w:left="1134" w:header="1418" w:footer="1134" w:gutter="284"/>
          <w:pgBorders>
            <w:top w:val="none" w:sz="0" w:space="0"/>
            <w:left w:val="none" w:sz="0" w:space="0"/>
            <w:bottom w:val="none" w:sz="0" w:space="0"/>
            <w:right w:val="none" w:sz="0" w:space="0"/>
          </w:pgBorders>
          <w:pgNumType w:fmt="upperRoman" w:start="1"/>
          <w:cols w:space="425" w:num="1"/>
          <w:formProt w:val="0"/>
          <w:docGrid w:linePitch="312" w:charSpace="0"/>
        </w:sectPr>
      </w:pPr>
      <w:r>
        <w:fldChar w:fldCharType="end"/>
      </w:r>
    </w:p>
    <w:bookmarkEnd w:id="11"/>
    <w:p>
      <w:pPr>
        <w:pStyle w:val="93"/>
        <w:spacing w:before="560" w:after="360"/>
      </w:pPr>
      <w:bookmarkStart w:id="25" w:name="_Toc21848"/>
      <w:bookmarkStart w:id="26" w:name="_Toc26120"/>
      <w:bookmarkStart w:id="27" w:name="BookMark2"/>
      <w:r>
        <w:rPr>
          <w:rFonts w:hint="eastAsia"/>
          <w:spacing w:val="320"/>
        </w:rPr>
        <w:t>前</w:t>
      </w:r>
      <w:r>
        <w:rPr>
          <w:rFonts w:hint="eastAsia"/>
        </w:rPr>
        <w:t>言</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60"/>
        <w:ind w:firstLine="420"/>
      </w:pPr>
      <w:r>
        <w:rPr>
          <w:rFonts w:hint="eastAsia"/>
        </w:rPr>
        <w:t>本文件为规范类指导性技术文件。</w:t>
      </w:r>
    </w:p>
    <w:p>
      <w:pPr>
        <w:pStyle w:val="60"/>
        <w:ind w:firstLine="420"/>
      </w:pPr>
      <w:r>
        <w:rPr>
          <w:rFonts w:hint="eastAsia"/>
        </w:rPr>
        <w:t>本文件按照GB/T 1.1—2020《标准化工作导则  第1部分：标准化文件的结构和起草规则》的规定起草。</w:t>
      </w:r>
    </w:p>
    <w:p>
      <w:pPr>
        <w:pStyle w:val="60"/>
        <w:ind w:firstLine="420"/>
      </w:pPr>
      <w:r>
        <w:rPr>
          <w:rFonts w:hint="eastAsia"/>
        </w:rPr>
        <w:t>本文件由全国信息技术标准化技术委员会（SAC/TC 28）提出并归口。</w:t>
      </w:r>
    </w:p>
    <w:p>
      <w:pPr>
        <w:pStyle w:val="60"/>
        <w:ind w:firstLine="420"/>
      </w:pPr>
      <w:r>
        <w:rPr>
          <w:rFonts w:hint="eastAsia"/>
        </w:rPr>
        <w:t>本文件起草单位：中国电子技术标准化研究院、中兴通讯股份有限公司、华为终端有限公司、维沃移动通信有限公司、OPPO广东移动通信有限公司、天翼云科技有限公司、小米通讯技术有限公司、统信软件技术有限公司、中移(苏州)软件技术有限公司、荣耀终端股份有限公司、麒麟软件有限公司、南京大学、北京交通大学</w:t>
      </w:r>
    </w:p>
    <w:p>
      <w:pPr>
        <w:pStyle w:val="60"/>
        <w:ind w:firstLine="420"/>
      </w:pPr>
      <w:r>
        <w:rPr>
          <w:rFonts w:hint="eastAsia"/>
        </w:rPr>
        <w:t>本文件主要起草人：王威伟、苗宗利、焦廉洁、董建、杨磊、薛志宏、史浩、孟眉、王键、姚一楠、李腾、唐杨、张希璐、马承青、高歌、李晨、蒋彪、方强、李鹤、张胜举、李辰淑、魏刚、汪群博、冯洋、徐立锋、谢南淦、李根、冯京润、刘海涛、李永强、赵晓娜、刘刚、安佳勇</w:t>
      </w:r>
    </w:p>
    <w:p>
      <w:pPr>
        <w:pStyle w:val="60"/>
        <w:ind w:firstLine="420"/>
      </w:pPr>
    </w:p>
    <w:p>
      <w:pPr>
        <w:pStyle w:val="60"/>
        <w:ind w:firstLine="420"/>
        <w:sectPr>
          <w:headerReference r:id="rId14" w:type="default"/>
          <w:footerReference r:id="rId16" w:type="default"/>
          <w:headerReference r:id="rId15" w:type="even"/>
          <w:footerReference r:id="rId17" w:type="even"/>
          <w:pgSz w:w="11906" w:h="16838"/>
          <w:pgMar w:top="1928" w:right="1134" w:bottom="1134" w:left="1134" w:header="1418" w:footer="1134" w:gutter="284"/>
          <w:pgBorders>
            <w:top w:val="none" w:sz="0" w:space="0"/>
            <w:left w:val="none" w:sz="0" w:space="0"/>
            <w:bottom w:val="none" w:sz="0" w:space="0"/>
            <w:right w:val="none" w:sz="0" w:space="0"/>
          </w:pgBorders>
          <w:pgNumType w:fmt="upperRoman" w:start="3"/>
          <w:cols w:space="425" w:num="1"/>
          <w:formProt w:val="0"/>
          <w:docGrid w:linePitch="312" w:charSpace="0"/>
        </w:sectPr>
      </w:pPr>
    </w:p>
    <w:bookmarkEnd w:id="27"/>
    <w:p>
      <w:pPr>
        <w:pStyle w:val="93"/>
        <w:numPr>
          <w:ilvl w:val="0"/>
          <w:numId w:val="0"/>
        </w:numPr>
        <w:spacing w:after="360"/>
      </w:pPr>
      <w:bookmarkStart w:id="28" w:name="_Toc233990548"/>
      <w:bookmarkStart w:id="29" w:name="_Toc29118"/>
      <w:bookmarkStart w:id="30" w:name="_Toc23989"/>
      <w:bookmarkStart w:id="31" w:name="_Toc32006"/>
      <w:bookmarkStart w:id="32" w:name="_Toc2500"/>
      <w:bookmarkStart w:id="33" w:name="_Toc1906386526"/>
      <w:bookmarkStart w:id="34" w:name="_Toc20764"/>
      <w:bookmarkStart w:id="35" w:name="_Toc233990334"/>
      <w:bookmarkStart w:id="36" w:name="_Toc31211"/>
      <w:bookmarkStart w:id="37" w:name="_Toc17196"/>
      <w:bookmarkStart w:id="38" w:name="_Toc1793923863"/>
      <w:bookmarkStart w:id="39" w:name="_Toc233990850"/>
      <w:bookmarkStart w:id="40" w:name="_Toc26322"/>
      <w:bookmarkStart w:id="41" w:name="_Toc18935"/>
      <w:bookmarkStart w:id="42" w:name="BookMark3"/>
      <w:r>
        <w:rPr>
          <w:rFonts w:hint="eastAsia"/>
          <w:spacing w:val="320"/>
        </w:rPr>
        <w:t>引</w:t>
      </w:r>
      <w:r>
        <w:rPr>
          <w:rFonts w:hint="eastAsia"/>
        </w:rPr>
        <w:t>言</w:t>
      </w:r>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60"/>
        <w:ind w:firstLine="420"/>
        <w:sectPr>
          <w:headerReference r:id="rId18" w:type="default"/>
          <w:footerReference r:id="rId20" w:type="default"/>
          <w:headerReference r:id="rId19" w:type="even"/>
          <w:footerReference r:id="rId21" w:type="even"/>
          <w:pgSz w:w="11906" w:h="16838"/>
          <w:pgMar w:top="1928" w:right="1134" w:bottom="1134" w:left="1134" w:header="1418" w:footer="1134" w:gutter="284"/>
          <w:pgBorders>
            <w:top w:val="none" w:sz="0" w:space="0"/>
            <w:left w:val="none" w:sz="0" w:space="0"/>
            <w:bottom w:val="none" w:sz="0" w:space="0"/>
            <w:right w:val="none" w:sz="0" w:space="0"/>
          </w:pgBorders>
          <w:pgNumType w:fmt="upperRoman" w:start="5"/>
          <w:cols w:space="425" w:num="1"/>
          <w:formProt w:val="0"/>
          <w:docGrid w:linePitch="312" w:charSpace="0"/>
        </w:sectPr>
      </w:pPr>
      <w:r>
        <w:t>随着人工智能</w:t>
      </w:r>
      <w:r>
        <w:rPr>
          <w:rFonts w:hint="eastAsia"/>
        </w:rPr>
        <w:t>技术</w:t>
      </w:r>
      <w:r>
        <w:t>在终端</w:t>
      </w:r>
      <w:r>
        <w:rPr>
          <w:rFonts w:hint="eastAsia"/>
        </w:rPr>
        <w:t>操作系统</w:t>
      </w:r>
      <w:r>
        <w:t>的应用日益广泛</w:t>
      </w:r>
      <w:r>
        <w:rPr>
          <w:rFonts w:hint="eastAsia"/>
        </w:rPr>
        <w:t>，</w:t>
      </w:r>
      <w:r>
        <w:t>人工智能操作系统作为硬件资源</w:t>
      </w:r>
      <w:r>
        <w:rPr>
          <w:rFonts w:hint="eastAsia"/>
        </w:rPr>
        <w:t>调度、承载</w:t>
      </w:r>
      <w:r>
        <w:t>智能体</w:t>
      </w:r>
      <w:r>
        <w:rPr>
          <w:rFonts w:hint="eastAsia"/>
        </w:rPr>
        <w:t>运行</w:t>
      </w:r>
      <w:r>
        <w:t>、</w:t>
      </w:r>
      <w:r>
        <w:rPr>
          <w:rFonts w:hint="eastAsia"/>
        </w:rPr>
        <w:t>支撑上层应用</w:t>
      </w:r>
      <w:r>
        <w:t>的核心枢纽，其权限管理体系直接关系到操作系统整体安全防护能力、个人隐私保护水平以及智能化服务底线。2026年5月8日，国家网信办、国家发展改革委、工业和信息化部联合印发《智能体规范应用与创新发展实施意见》，提出要厘清仅限用户本人决策、需由用户授权决策和智能体自主决策等各种决策方式的合理边界及所需权限，智能体执行操作不得超出用户授权范围。传统操作系统以静态权限列表为基础，无法有效管控智能体在执行复杂任务时的权限需求，暴露出越权访问或权限滥用、自动化操作失控、数据过度采集甚至隐私泄露等安全风险。</w:t>
      </w:r>
      <w:r>
        <w:rPr>
          <w:rFonts w:hint="eastAsia"/>
        </w:rPr>
        <w:t>因此，</w:t>
      </w:r>
      <w:r>
        <w:t>研制</w:t>
      </w:r>
      <w:r>
        <w:rPr>
          <w:rFonts w:hint="eastAsia"/>
        </w:rPr>
        <w:t>人工</w:t>
      </w:r>
      <w:r>
        <w:t>智能操作系统权限管理、智能体调用等</w:t>
      </w:r>
      <w:r>
        <w:rPr>
          <w:rFonts w:hint="eastAsia"/>
        </w:rPr>
        <w:t>相关</w:t>
      </w:r>
      <w:r>
        <w:t>标准，</w:t>
      </w:r>
      <w:r>
        <w:rPr>
          <w:rFonts w:hint="eastAsia"/>
        </w:rPr>
        <w:t>可</w:t>
      </w:r>
      <w:r>
        <w:t>为产业合规发展提供</w:t>
      </w:r>
      <w:r>
        <w:rPr>
          <w:rFonts w:hint="eastAsia"/>
        </w:rPr>
        <w:t>标准</w:t>
      </w:r>
      <w:r>
        <w:t>支撑</w:t>
      </w:r>
      <w:r>
        <w:fldChar w:fldCharType="begin"/>
      </w:r>
      <w:r>
        <w:instrText xml:space="preserve"> HYPERLINK "https://www.bzchaxun.com/view/6201000111000000.html" \t "https://chat.deepseek.com/a/chat/s/_blank" </w:instrText>
      </w:r>
      <w:r>
        <w:fldChar w:fldCharType="separate"/>
      </w:r>
      <w:r>
        <w:fldChar w:fldCharType="end"/>
      </w:r>
      <w:r>
        <w:t>。</w:t>
      </w:r>
    </w:p>
    <w:bookmarkEnd w:id="42"/>
    <w:sdt>
      <w:sdtPr>
        <w:tag w:val="NEW_STAND_NAME"/>
        <w:id w:val="595910757"/>
        <w:lock w:val="sdtLocked"/>
        <w:placeholder>
          <w:docPart w:val="6A9689432B714153933CD69939E87A9E"/>
        </w:placeholder>
      </w:sdtPr>
      <w:sdtContent>
        <w:p>
          <w:pPr>
            <w:pStyle w:val="181"/>
            <w:spacing w:before="240" w:beforeLines="100" w:after="528" w:afterLines="220"/>
            <w:rPr>
              <w:rFonts w:hint="eastAsia"/>
            </w:rPr>
          </w:pPr>
          <w:bookmarkStart w:id="43" w:name="NEW_STAND_NAME"/>
          <w:bookmarkStart w:id="44" w:name="BookMark4"/>
          <w:r>
            <w:rPr>
              <w:rFonts w:hint="eastAsia"/>
            </w:rPr>
            <w:t>人工智能操作系统权限管理要求</w:t>
          </w:r>
        </w:p>
      </w:sdtContent>
    </w:sdt>
    <w:bookmarkEnd w:id="43"/>
    <w:p>
      <w:pPr>
        <w:pStyle w:val="108"/>
        <w:spacing w:before="240" w:after="240"/>
      </w:pPr>
      <w:bookmarkStart w:id="45" w:name="_Toc97209182"/>
      <w:bookmarkStart w:id="46" w:name="_Toc24884211"/>
      <w:bookmarkStart w:id="47" w:name="_Toc24884218"/>
      <w:bookmarkStart w:id="48" w:name="_Toc26648465"/>
      <w:bookmarkStart w:id="49" w:name="_Toc16903"/>
      <w:bookmarkStart w:id="50" w:name="_Toc19989"/>
      <w:bookmarkStart w:id="51" w:name="_Toc12789"/>
      <w:bookmarkStart w:id="52" w:name="_Toc30892"/>
      <w:bookmarkStart w:id="53" w:name="_Toc32734"/>
      <w:bookmarkStart w:id="54" w:name="_Toc17233325"/>
      <w:bookmarkStart w:id="55" w:name="_Toc22150"/>
      <w:bookmarkStart w:id="56" w:name="_Toc3256"/>
      <w:bookmarkStart w:id="57" w:name="_Toc31585"/>
      <w:bookmarkStart w:id="58" w:name="_Toc631738235"/>
      <w:bookmarkStart w:id="59" w:name="_Toc26986530"/>
      <w:bookmarkStart w:id="60" w:name="_Toc11788"/>
      <w:bookmarkStart w:id="61" w:name="_Toc233990851"/>
      <w:bookmarkStart w:id="62" w:name="_Toc97196425"/>
      <w:bookmarkStart w:id="63" w:name="_Toc286903725"/>
      <w:bookmarkStart w:id="64" w:name="_Toc233990335"/>
      <w:bookmarkStart w:id="65" w:name="_Toc233990549"/>
      <w:bookmarkStart w:id="66" w:name="_Toc17233333"/>
      <w:bookmarkStart w:id="67" w:name="_Toc26718930"/>
      <w:bookmarkStart w:id="68" w:name="_Toc26986771"/>
      <w:r>
        <w:rPr>
          <w:rFonts w:hint="eastAsia"/>
        </w:rPr>
        <w:t>范围</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pPr>
        <w:pStyle w:val="60"/>
        <w:ind w:firstLine="420"/>
        <w:rPr>
          <w:color w:val="000000"/>
        </w:rPr>
      </w:pPr>
      <w:bookmarkStart w:id="69" w:name="_Toc17233326"/>
      <w:bookmarkStart w:id="70" w:name="_Toc24884219"/>
      <w:bookmarkStart w:id="71" w:name="_Toc26648466"/>
      <w:bookmarkStart w:id="72" w:name="_Toc24884212"/>
      <w:bookmarkStart w:id="73" w:name="_Toc17233334"/>
      <w:r>
        <w:rPr>
          <w:color w:val="000000"/>
        </w:rPr>
        <w:t>本文件</w:t>
      </w:r>
      <w:r>
        <w:rPr>
          <w:rFonts w:hint="eastAsia"/>
          <w:color w:val="000000"/>
          <w:lang w:val="en-US" w:eastAsia="zh-CN"/>
        </w:rPr>
        <w:t>确立了</w:t>
      </w:r>
      <w:r>
        <w:rPr>
          <w:rFonts w:hint="eastAsia"/>
          <w:color w:val="000000"/>
        </w:rPr>
        <w:t>人工智能操作系统</w:t>
      </w:r>
      <w:r>
        <w:rPr>
          <w:rFonts w:hint="eastAsia"/>
        </w:rPr>
        <w:t>权限管理框架和原则</w:t>
      </w:r>
      <w:r>
        <w:rPr>
          <w:rFonts w:hint="eastAsia"/>
          <w:lang w:eastAsia="zh-CN"/>
        </w:rPr>
        <w:t>，</w:t>
      </w:r>
      <w:r>
        <w:rPr>
          <w:rFonts w:hint="eastAsia"/>
          <w:color w:val="000000"/>
        </w:rPr>
        <w:t>规定了人工智能操作系统对身份管理、权限体系、权限管理、</w:t>
      </w:r>
      <w:r>
        <w:rPr>
          <w:rFonts w:hint="eastAsia"/>
          <w:color w:val="000000"/>
          <w:lang w:val="en-US" w:eastAsia="zh-CN"/>
        </w:rPr>
        <w:t>权限审计</w:t>
      </w:r>
      <w:r>
        <w:rPr>
          <w:rFonts w:hint="eastAsia"/>
          <w:color w:val="000000"/>
        </w:rPr>
        <w:t>等要求</w:t>
      </w:r>
      <w:r>
        <w:rPr>
          <w:color w:val="000000"/>
        </w:rPr>
        <w:t>。</w:t>
      </w:r>
    </w:p>
    <w:p>
      <w:pPr>
        <w:pStyle w:val="60"/>
        <w:ind w:firstLine="420"/>
        <w:rPr>
          <w:color w:val="000000"/>
        </w:rPr>
      </w:pPr>
      <w:r>
        <w:rPr>
          <w:color w:val="000000"/>
        </w:rPr>
        <w:t>本文件</w:t>
      </w:r>
      <w:r>
        <w:rPr>
          <w:rFonts w:hint="eastAsia"/>
          <w:color w:val="000000"/>
        </w:rPr>
        <w:t>适用于人工智能操作系统（以下简称“操作系统”）</w:t>
      </w:r>
      <w:r>
        <w:rPr>
          <w:color w:val="000000"/>
        </w:rPr>
        <w:t>的设计</w:t>
      </w:r>
      <w:r>
        <w:rPr>
          <w:rFonts w:hint="eastAsia"/>
          <w:color w:val="000000"/>
        </w:rPr>
        <w:t>、开发、测评，也可为智能体、技能、工具等人工智能应用的权限管理设计与开发提供参考和指导。</w:t>
      </w:r>
    </w:p>
    <w:p>
      <w:pPr>
        <w:pStyle w:val="108"/>
        <w:spacing w:before="240" w:after="240"/>
      </w:pPr>
      <w:bookmarkStart w:id="74" w:name="_Toc233990336"/>
      <w:bookmarkStart w:id="75" w:name="_Toc233990852"/>
      <w:bookmarkStart w:id="76" w:name="_Toc97209183"/>
      <w:bookmarkStart w:id="77" w:name="_Toc26718931"/>
      <w:bookmarkStart w:id="78" w:name="_Toc23342"/>
      <w:bookmarkStart w:id="79" w:name="_Toc23204"/>
      <w:bookmarkStart w:id="80" w:name="_Toc1356773326"/>
      <w:bookmarkStart w:id="81" w:name="_Toc26123"/>
      <w:bookmarkStart w:id="82" w:name="_Toc9574"/>
      <w:bookmarkStart w:id="83" w:name="_Toc13369"/>
      <w:bookmarkStart w:id="84" w:name="_Toc29005"/>
      <w:bookmarkStart w:id="85" w:name="_Toc26986772"/>
      <w:bookmarkStart w:id="86" w:name="_Toc26408"/>
      <w:bookmarkStart w:id="87" w:name="_Toc97196426"/>
      <w:bookmarkStart w:id="88" w:name="_Toc233990550"/>
      <w:bookmarkStart w:id="89" w:name="_Toc19035"/>
      <w:bookmarkStart w:id="90" w:name="_Toc1359950302"/>
      <w:bookmarkStart w:id="91" w:name="_Toc26986531"/>
      <w:bookmarkStart w:id="92" w:name="_Toc7712"/>
      <w:r>
        <w:rPr>
          <w:rFonts w:hint="eastAsia"/>
        </w:rPr>
        <w:t>规范性引用文件</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sdt>
      <w:sdtPr>
        <w:rPr>
          <w:rFonts w:hint="eastAsia"/>
        </w:rPr>
        <w:id w:val="715848253"/>
        <w:placeholder>
          <w:docPart w:val="F81A4AF004F84C5F8D72403609C47E7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60"/>
            <w:ind w:firstLine="420"/>
          </w:pPr>
          <w:r>
            <w:rPr>
              <w:rFonts w:hint="eastAsia"/>
            </w:rPr>
            <w:t>本文件没有规范性引用文件。</w:t>
          </w:r>
        </w:p>
      </w:sdtContent>
    </w:sdt>
    <w:p>
      <w:pPr>
        <w:pStyle w:val="108"/>
        <w:spacing w:before="240" w:after="240"/>
      </w:pPr>
      <w:bookmarkStart w:id="93" w:name="_Toc233990337"/>
      <w:bookmarkStart w:id="94" w:name="_Toc957273143"/>
      <w:bookmarkStart w:id="95" w:name="_Toc19342"/>
      <w:bookmarkStart w:id="96" w:name="_Toc97196427"/>
      <w:bookmarkStart w:id="97" w:name="_Toc233990853"/>
      <w:bookmarkStart w:id="98" w:name="_Toc1065105244"/>
      <w:bookmarkStart w:id="99" w:name="_Toc233990551"/>
      <w:bookmarkStart w:id="100" w:name="_Toc1227"/>
      <w:bookmarkStart w:id="101" w:name="_Toc32359"/>
      <w:bookmarkStart w:id="102" w:name="_Toc9328"/>
      <w:bookmarkStart w:id="103" w:name="_Toc97209184"/>
      <w:bookmarkStart w:id="104" w:name="_Toc4991"/>
      <w:bookmarkStart w:id="105" w:name="_Toc30839"/>
      <w:bookmarkStart w:id="106" w:name="_Toc25538"/>
      <w:bookmarkStart w:id="107" w:name="_Toc17076"/>
      <w:bookmarkStart w:id="108" w:name="_Toc11510"/>
      <w:r>
        <w:rPr>
          <w:rFonts w:hint="eastAsia"/>
          <w:szCs w:val="21"/>
        </w:rPr>
        <w:t>术语和定义</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pPr>
        <w:pStyle w:val="60"/>
        <w:ind w:firstLine="420"/>
        <w:rPr>
          <w:rFonts w:hint="eastAsia" w:ascii="黑体" w:hAnsi="黑体" w:eastAsia="黑体" w:cs="黑体"/>
        </w:rPr>
      </w:pPr>
      <w:bookmarkStart w:id="109" w:name="_Toc26986532"/>
      <w:bookmarkEnd w:id="109"/>
      <w:sdt>
        <w:sdtPr>
          <w:id w:val="-1"/>
          <w:lock w:val="sdtLocked"/>
          <w:placeholder>
            <w:docPart w:val="CFA3AE93432440A98CC5DB9913C87FC1"/>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t>下列术语和定义适用于本文件。</w:t>
          </w:r>
        </w:sdtContent>
      </w:sdt>
    </w:p>
    <w:p>
      <w:pPr>
        <w:pStyle w:val="227"/>
        <w:ind w:left="420" w:hanging="420" w:hangingChars="200"/>
        <w:rPr>
          <w:rFonts w:hint="eastAsia" w:ascii="黑体" w:hAnsi="黑体" w:eastAsia="黑体" w:cs="黑体"/>
        </w:rPr>
      </w:pPr>
      <w:bookmarkStart w:id="110" w:name="_Toc1541189581"/>
      <w:bookmarkStart w:id="111" w:name="_Toc10253"/>
      <w:bookmarkStart w:id="112" w:name="_Toc388980361"/>
      <w:bookmarkStart w:id="113" w:name="_Toc6004"/>
      <w:bookmarkStart w:id="114" w:name="_Toc31820"/>
      <w:bookmarkStart w:id="115" w:name="_Toc2928"/>
      <w:bookmarkStart w:id="116" w:name="_Toc669399543"/>
      <w:bookmarkStart w:id="117" w:name="_Toc6510"/>
      <w:bookmarkStart w:id="118" w:name="_Toc944"/>
      <w:bookmarkStart w:id="119" w:name="_Toc20825"/>
      <w:bookmarkStart w:id="120" w:name="_Toc24039"/>
      <w:bookmarkStart w:id="121" w:name="_Toc1882356256"/>
      <w:bookmarkStart w:id="122" w:name="_Toc840171434"/>
      <w:bookmarkStart w:id="123" w:name="_Toc26239"/>
      <w:bookmarkStart w:id="124" w:name="_Toc24913"/>
      <w:bookmarkStart w:id="125" w:name="_Toc23290"/>
      <w:bookmarkStart w:id="126" w:name="_Toc21127"/>
      <w:bookmarkStart w:id="127" w:name="_Toc14743"/>
      <w:bookmarkStart w:id="128" w:name="_Toc19374"/>
      <w:bookmarkStart w:id="129" w:name="_Toc19411"/>
      <w:r>
        <w:rPr>
          <w:rFonts w:hint="eastAsia" w:ascii="黑体" w:hAnsi="黑体" w:eastAsia="黑体" w:cs="黑体"/>
        </w:rPr>
        <w:br w:type="textWrapping"/>
      </w:r>
      <w:r>
        <w:rPr>
          <w:rFonts w:hint="eastAsia" w:ascii="黑体" w:hAnsi="黑体" w:eastAsia="黑体" w:cs="黑体"/>
        </w:rPr>
        <w:t>人工智能</w:t>
      </w:r>
      <w:r>
        <w:rPr>
          <w:rFonts w:hint="eastAsia" w:ascii="黑体" w:hAnsi="黑体" w:eastAsia="黑体" w:cs="黑体"/>
          <w:color w:val="000000" w:themeColor="text1"/>
          <w14:textFill>
            <w14:solidFill>
              <w14:schemeClr w14:val="tx1"/>
            </w14:solidFill>
          </w14:textFill>
        </w:rPr>
        <w:t>终端</w:t>
      </w:r>
      <w:r>
        <w:rPr>
          <w:rFonts w:hint="eastAsia" w:ascii="黑体" w:hAnsi="黑体" w:eastAsia="黑体" w:cs="黑体"/>
        </w:rPr>
        <w:t>　smart terminal</w:t>
      </w:r>
    </w:p>
    <w:p>
      <w:pPr>
        <w:pStyle w:val="233"/>
        <w:spacing w:line="264" w:lineRule="auto"/>
        <w:rPr>
          <w:rFonts w:ascii="Times New Roman" w:hAnsi="Times New Roman" w:cs="Times New Roman"/>
        </w:rPr>
      </w:pPr>
      <w:r>
        <w:rPr>
          <w:rFonts w:hint="eastAsia" w:ascii="Times New Roman" w:hAnsi="Times New Roman" w:cs="Times New Roman"/>
        </w:rPr>
        <w:t>具备主动感知理解、多模态交互、智能化服务和学习进化等能力，完成特定任务的终端产品。</w:t>
      </w:r>
    </w:p>
    <w:p>
      <w:pPr>
        <w:pStyle w:val="184"/>
        <w:rPr>
          <w:rFonts w:ascii="Times New Roman"/>
        </w:rPr>
      </w:pPr>
      <w:r>
        <w:rPr>
          <w:rFonts w:hint="eastAsia"/>
        </w:rPr>
        <w:t>智能化任务处理流程一般涉及感知、规划、决策、执行、学习等环节</w:t>
      </w:r>
      <w:r>
        <w:rPr>
          <w:rFonts w:ascii="Times New Roman"/>
        </w:rPr>
        <w:t>。</w:t>
      </w:r>
    </w:p>
    <w:p>
      <w:pPr>
        <w:widowControl w:val="0"/>
        <w:numPr>
          <w:ilvl w:val="0"/>
          <w:numId w:val="27"/>
        </w:numPr>
        <w:autoSpaceDE w:val="0"/>
        <w:autoSpaceDN w:val="0"/>
        <w:jc w:val="both"/>
        <w:rPr>
          <w:rFonts w:ascii="Times New Roman" w:hAnsi="Times New Roman" w:eastAsia="宋体" w:cs="Times New Roman"/>
          <w:sz w:val="18"/>
          <w:szCs w:val="18"/>
          <w:lang w:val="en-US" w:eastAsia="zh-CN" w:bidi="ar-SA"/>
        </w:rPr>
      </w:pPr>
      <w:r>
        <w:rPr>
          <w:rFonts w:ascii="Times New Roman" w:hAnsi="Times New Roman" w:eastAsia="宋体" w:cs="Times New Roman"/>
          <w:sz w:val="18"/>
          <w:szCs w:val="18"/>
          <w:lang w:val="en-US" w:eastAsia="zh-CN" w:bidi="ar-SA"/>
        </w:rPr>
        <w:t>人工智能终端由软件和硬件组成，软件部分包括人工智能模型、智能化应用、操作系统、用户界面、端云协同</w:t>
      </w:r>
      <w:r>
        <w:rPr>
          <w:rFonts w:hint="eastAsia" w:ascii="Times New Roman" w:hAnsi="Times New Roman" w:eastAsia="宋体" w:cs="Times New Roman"/>
          <w:sz w:val="18"/>
          <w:szCs w:val="18"/>
          <w:lang w:val="en-US" w:eastAsia="zh-CN" w:bidi="ar-SA"/>
        </w:rPr>
        <w:t>接</w:t>
      </w:r>
      <w:r>
        <w:rPr>
          <w:rFonts w:ascii="Times New Roman" w:hAnsi="Times New Roman" w:eastAsia="宋体" w:cs="Times New Roman"/>
          <w:sz w:val="18"/>
          <w:szCs w:val="18"/>
          <w:lang w:val="en-US" w:eastAsia="zh-CN" w:bidi="ar-SA"/>
        </w:rPr>
        <w:t>口等</w:t>
      </w:r>
      <w:r>
        <w:rPr>
          <w:rFonts w:hint="eastAsia" w:ascii="Times New Roman" w:hAnsi="Times New Roman" w:eastAsia="宋体" w:cs="Times New Roman"/>
          <w:sz w:val="18"/>
          <w:szCs w:val="18"/>
          <w:lang w:val="en-US" w:eastAsia="zh-CN" w:bidi="ar-SA"/>
        </w:rPr>
        <w:t>；</w:t>
      </w:r>
      <w:r>
        <w:rPr>
          <w:rFonts w:ascii="Times New Roman" w:hAnsi="Times New Roman" w:eastAsia="宋体" w:cs="Times New Roman"/>
          <w:sz w:val="18"/>
          <w:szCs w:val="18"/>
          <w:lang w:val="en-US" w:eastAsia="zh-CN" w:bidi="ar-SA"/>
        </w:rPr>
        <w:t>硬件部分包括通信模块、处理器、内部存储、外围输入/输出(</w:t>
      </w:r>
      <w:r>
        <w:rPr>
          <w:rFonts w:hint="eastAsia" w:ascii="Times New Roman" w:hAnsi="Times New Roman" w:eastAsia="宋体" w:cs="Times New Roman"/>
          <w:sz w:val="18"/>
          <w:szCs w:val="18"/>
          <w:lang w:val="en-US" w:eastAsia="zh-CN" w:bidi="ar-SA"/>
        </w:rPr>
        <w:t>I</w:t>
      </w:r>
      <w:r>
        <w:rPr>
          <w:rFonts w:ascii="Times New Roman" w:hAnsi="Times New Roman" w:eastAsia="宋体" w:cs="Times New Roman"/>
          <w:sz w:val="18"/>
          <w:szCs w:val="18"/>
          <w:lang w:val="en-US" w:eastAsia="zh-CN" w:bidi="ar-SA"/>
        </w:rPr>
        <w:t>O)器件、显示等。</w:t>
      </w:r>
    </w:p>
    <w:p>
      <w:pPr>
        <w:pStyle w:val="184"/>
      </w:pPr>
      <w:r>
        <w:rPr>
          <w:rFonts w:hint="eastAsia"/>
        </w:rPr>
        <w:t>本文件主要指移动终端、微型计算机等产品，</w:t>
      </w:r>
      <w:r>
        <w:t>可穿戴</w:t>
      </w:r>
      <w:r>
        <w:rPr>
          <w:rFonts w:hint="eastAsia"/>
        </w:rPr>
        <w:t>、机器人</w:t>
      </w:r>
      <w:r>
        <w:t>等不同设备可进行相应裁剪。</w:t>
      </w:r>
    </w:p>
    <w:p>
      <w:pPr>
        <w:pStyle w:val="233"/>
        <w:spacing w:line="264" w:lineRule="auto"/>
        <w:rPr>
          <w:rFonts w:hint="eastAsia" w:ascii="Times New Roman"/>
        </w:rPr>
      </w:pPr>
      <w:r>
        <w:rPr>
          <w:rFonts w:hint="eastAsia" w:ascii="Times New Roman" w:hAnsi="Times New Roman" w:cs="Times New Roman"/>
        </w:rPr>
        <w:t>[来源：</w:t>
      </w:r>
      <w:r>
        <w:rPr>
          <w:rFonts w:ascii="Times New Roman"/>
        </w:rPr>
        <w:t>GB/Z 177.1—2026</w:t>
      </w:r>
      <w:r>
        <w:rPr>
          <w:rFonts w:hint="eastAsia" w:ascii="Times New Roman"/>
        </w:rPr>
        <w:t>, 3.1</w:t>
      </w:r>
      <w:r>
        <w:rPr>
          <w:rFonts w:hint="eastAsia" w:ascii="Times New Roman" w:hAnsi="Times New Roman" w:cs="Times New Roman"/>
        </w:rPr>
        <w:t>]</w:t>
      </w:r>
    </w:p>
    <w:p>
      <w:pPr>
        <w:pStyle w:val="227"/>
        <w:ind w:left="420" w:hanging="420" w:hangingChars="200"/>
      </w:pPr>
      <w:r>
        <w:rPr>
          <w:rFonts w:hint="eastAsia"/>
        </w:rPr>
        <w:br w:type="textWrapping"/>
      </w:r>
      <w:r>
        <w:rPr>
          <w:rFonts w:hint="eastAsia" w:ascii="黑体" w:hAnsi="黑体" w:eastAsia="黑体" w:cs="黑体"/>
        </w:rPr>
        <w:t>人工智能操作系统　artificial intelligence operating system</w:t>
      </w:r>
    </w:p>
    <w:p>
      <w:pPr>
        <w:snapToGrid w:val="0"/>
        <w:spacing w:line="240" w:lineRule="auto"/>
        <w:ind w:firstLine="420" w:firstLineChars="200"/>
        <w:jc w:val="left"/>
      </w:pPr>
      <w:r>
        <w:rPr>
          <w:rFonts w:hint="eastAsia"/>
        </w:rPr>
        <w:t>融合大模型、智能体等人工智能技术，具备感知、规划、执行、记忆、学习等智能化服务能力的系统软件。</w:t>
      </w:r>
    </w:p>
    <w:p>
      <w:pPr>
        <w:pStyle w:val="183"/>
      </w:pPr>
      <w:r>
        <w:rPr>
          <w:rFonts w:hint="eastAsia"/>
        </w:rPr>
        <w:t>人工智能操作系统负责对人工智能终端的软硬件资源、异构算力资源、数据资源、任务执行进行管理、调度与安全控制，为应用、智能体等分配资源，并提供资源访问接口与运行环境支撑。</w:t>
      </w:r>
    </w:p>
    <w:p>
      <w:pPr>
        <w:pStyle w:val="227"/>
        <w:ind w:left="420" w:hanging="420" w:hangingChars="200"/>
      </w:pPr>
      <w:r>
        <w:br w:type="textWrapping"/>
      </w:r>
      <w:r>
        <w:rPr>
          <w:rFonts w:hint="eastAsia" w:ascii="黑体" w:hAnsi="黑体" w:eastAsia="黑体" w:cs="黑体"/>
        </w:rPr>
        <w:t>智能体 agent</w:t>
      </w:r>
    </w:p>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Pr>
        <w:autoSpaceDE w:val="0"/>
        <w:autoSpaceDN w:val="0"/>
        <w:ind w:firstLine="420" w:firstLineChars="200"/>
        <w:jc w:val="both"/>
        <w:rPr>
          <w:rFonts w:ascii="宋体" w:hAnsi="Times New Roman" w:eastAsia="宋体" w:cs="Times New Roman"/>
          <w:sz w:val="21"/>
          <w:lang w:val="en-US" w:eastAsia="zh-CN" w:bidi="ar-SA"/>
        </w:rPr>
      </w:pPr>
      <w:bookmarkStart w:id="130" w:name="_Toc1518359910"/>
      <w:bookmarkStart w:id="131" w:name="_Toc451292617"/>
      <w:bookmarkStart w:id="132" w:name="_Toc1696797085"/>
      <w:bookmarkStart w:id="133" w:name="_Toc1493816454"/>
      <w:bookmarkStart w:id="134" w:name="_Toc1726890215"/>
      <w:bookmarkStart w:id="135" w:name="_Toc29111"/>
      <w:bookmarkStart w:id="136" w:name="_Toc31285"/>
      <w:bookmarkStart w:id="137" w:name="_Toc21129"/>
      <w:bookmarkStart w:id="138" w:name="_Toc13498"/>
      <w:bookmarkStart w:id="139" w:name="_Toc14405"/>
      <w:bookmarkStart w:id="140" w:name="_Toc27933"/>
      <w:bookmarkStart w:id="141" w:name="_Toc18070"/>
      <w:bookmarkStart w:id="142" w:name="_Toc117"/>
      <w:bookmarkStart w:id="143" w:name="_Toc13105"/>
      <w:bookmarkStart w:id="144" w:name="_Toc8611"/>
      <w:bookmarkStart w:id="145" w:name="_Toc26355"/>
      <w:bookmarkStart w:id="146" w:name="_Toc32483"/>
      <w:bookmarkStart w:id="147" w:name="_Toc23465"/>
      <w:bookmarkStart w:id="148" w:name="_Toc3545"/>
      <w:bookmarkStart w:id="149" w:name="_Toc5215"/>
      <w:r>
        <w:rPr>
          <w:rFonts w:hint="eastAsia" w:ascii="宋体" w:hAnsi="Times New Roman" w:eastAsia="宋体" w:cs="Times New Roman"/>
          <w:sz w:val="21"/>
          <w:lang w:val="en-US" w:eastAsia="zh-CN" w:bidi="ar-SA"/>
        </w:rPr>
        <w:t>感知环境，并主动采取行动以实现特定目标的实体。</w:t>
      </w:r>
    </w:p>
    <w:p>
      <w:pPr>
        <w:widowControl w:val="0"/>
        <w:numPr>
          <w:ilvl w:val="0"/>
          <w:numId w:val="32"/>
        </w:numPr>
        <w:autoSpaceDE w:val="0"/>
        <w:autoSpaceDN w:val="0"/>
        <w:ind w:left="811" w:hanging="448"/>
        <w:jc w:val="both"/>
        <w:rPr>
          <w:rFonts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本文件中的智能体特指人工智能智能体，一般为软件系统。</w:t>
      </w:r>
    </w:p>
    <w:p>
      <w:pPr>
        <w:widowControl w:val="0"/>
        <w:numPr>
          <w:ilvl w:val="0"/>
          <w:numId w:val="27"/>
        </w:numPr>
        <w:autoSpaceDE w:val="0"/>
        <w:autoSpaceDN w:val="0"/>
        <w:jc w:val="both"/>
        <w:rPr>
          <w:rFonts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具备感知、交互、执行、决策、记忆能力，能够理解用户意图、持续学习优化自身行为。</w:t>
      </w:r>
    </w:p>
    <w:p>
      <w:pPr>
        <w:widowControl w:val="0"/>
        <w:numPr>
          <w:ilvl w:val="0"/>
          <w:numId w:val="0"/>
        </w:numPr>
        <w:autoSpaceDE w:val="0"/>
        <w:autoSpaceDN w:val="0"/>
        <w:ind w:left="363"/>
        <w:jc w:val="both"/>
        <w:rPr>
          <w:rFonts w:ascii="宋体" w:hAnsi="Times New Roman" w:eastAsia="宋体" w:cs="Times New Roman"/>
          <w:sz w:val="18"/>
          <w:szCs w:val="18"/>
          <w:lang w:val="en-US" w:eastAsia="zh-CN" w:bidi="ar-SA"/>
        </w:rPr>
      </w:pPr>
      <w:r>
        <w:rPr>
          <w:rFonts w:hint="eastAsia" w:ascii="Times New Roman" w:hAnsi="Times New Roman" w:eastAsia="宋体" w:cs="Times New Roman"/>
          <w:sz w:val="21"/>
          <w:szCs w:val="20"/>
          <w:lang w:val="en-US" w:eastAsia="zh-CN" w:bidi="ar-SA"/>
        </w:rPr>
        <w:t>[来源：</w:t>
      </w:r>
      <w:r>
        <w:rPr>
          <w:rFonts w:ascii="Times New Roman" w:hAnsi="Times New Roman" w:eastAsia="宋体" w:cs="Times New Roman"/>
          <w:sz w:val="21"/>
          <w:szCs w:val="20"/>
          <w:lang w:val="en-US" w:eastAsia="zh-CN" w:bidi="ar-SA"/>
        </w:rPr>
        <w:t>GB/Z 185.1—2026：3.1</w:t>
      </w:r>
      <w:r>
        <w:rPr>
          <w:rFonts w:hint="eastAsia" w:ascii="Times New Roman" w:hAnsi="Times New Roman" w:eastAsia="宋体" w:cs="Times New Roman"/>
          <w:sz w:val="21"/>
          <w:szCs w:val="20"/>
          <w:lang w:val="en-US" w:eastAsia="zh-CN" w:bidi="ar-SA"/>
        </w:rPr>
        <w:t>，</w:t>
      </w:r>
      <w:r>
        <w:rPr>
          <w:rFonts w:ascii="Times New Roman" w:hAnsi="Times New Roman" w:eastAsia="宋体" w:cs="Times New Roman"/>
          <w:sz w:val="21"/>
          <w:szCs w:val="20"/>
          <w:lang w:val="en-US" w:eastAsia="zh-CN" w:bidi="ar-SA"/>
        </w:rPr>
        <w:t>有修改</w:t>
      </w:r>
      <w:r>
        <w:rPr>
          <w:rFonts w:hint="eastAsia" w:ascii="Times New Roman" w:hAnsi="Times New Roman" w:eastAsia="宋体" w:cs="Times New Roman"/>
          <w:sz w:val="21"/>
          <w:szCs w:val="20"/>
          <w:lang w:val="en-US" w:eastAsia="zh-CN" w:bidi="ar-SA"/>
        </w:rPr>
        <w:t>]</w:t>
      </w:r>
    </w:p>
    <w:p>
      <w:pPr>
        <w:pStyle w:val="227"/>
        <w:ind w:left="420" w:hanging="420" w:hangingChars="200"/>
        <w:rPr>
          <w:rFonts w:hint="eastAsia" w:ascii="黑体" w:hAnsi="黑体" w:eastAsia="黑体"/>
        </w:rPr>
      </w:pPr>
    </w:p>
    <w:p>
      <w:pPr>
        <w:pStyle w:val="227"/>
        <w:numPr>
          <w:ilvl w:val="0"/>
          <w:numId w:val="0"/>
        </w:numPr>
        <w:ind w:left="420"/>
        <w:rPr>
          <w:rFonts w:hint="eastAsia" w:ascii="黑体" w:hAnsi="黑体" w:eastAsia="黑体"/>
        </w:rPr>
      </w:pPr>
      <w:r>
        <w:rPr>
          <w:rFonts w:hint="eastAsia" w:ascii="黑体" w:hAnsi="黑体" w:eastAsia="黑体"/>
        </w:rPr>
        <w:t>系统智能体 system agent</w:t>
      </w:r>
    </w:p>
    <w:p>
      <w:pPr>
        <w:pStyle w:val="60"/>
        <w:ind w:firstLine="420"/>
        <w:rPr>
          <w:rFonts w:hint="eastAsia"/>
        </w:rPr>
      </w:pPr>
      <w:r>
        <w:rPr>
          <w:rFonts w:hint="eastAsia"/>
        </w:rPr>
        <w:t>是人工智能操作系统的重要组成部分，获取操作系统信息，具备任务分发、资源调度、系统管理等能力的智能体。</w:t>
      </w:r>
    </w:p>
    <w:p>
      <w:pPr>
        <w:pStyle w:val="227"/>
        <w:ind w:left="420" w:hanging="420" w:hangingChars="200"/>
        <w:rPr>
          <w:rFonts w:hint="eastAsia" w:ascii="黑体" w:hAnsi="黑体" w:eastAsia="黑体"/>
        </w:rPr>
      </w:pPr>
    </w:p>
    <w:p>
      <w:pPr>
        <w:pStyle w:val="227"/>
        <w:numPr>
          <w:ilvl w:val="0"/>
          <w:numId w:val="0"/>
        </w:numPr>
        <w:ind w:left="420"/>
        <w:rPr>
          <w:rFonts w:hint="eastAsia" w:ascii="黑体" w:hAnsi="黑体" w:eastAsia="黑体"/>
        </w:rPr>
      </w:pPr>
      <w:r>
        <w:rPr>
          <w:rFonts w:hint="eastAsia" w:ascii="黑体" w:hAnsi="黑体" w:eastAsia="黑体"/>
          <w:lang w:eastAsia="zh-CN"/>
        </w:rPr>
        <w:t>应用</w:t>
      </w:r>
      <w:r>
        <w:rPr>
          <w:rFonts w:hint="eastAsia" w:ascii="黑体" w:hAnsi="黑体" w:eastAsia="黑体"/>
        </w:rPr>
        <w:t xml:space="preserve">智能体 </w:t>
      </w:r>
      <w:r>
        <w:rPr>
          <w:rFonts w:hint="eastAsia" w:ascii="黑体" w:hAnsi="黑体" w:eastAsia="黑体"/>
          <w:lang w:val="en-US" w:eastAsia="zh-CN"/>
        </w:rPr>
        <w:t>application</w:t>
      </w:r>
      <w:r>
        <w:rPr>
          <w:rFonts w:hint="eastAsia" w:ascii="黑体" w:hAnsi="黑体" w:eastAsia="黑体"/>
        </w:rPr>
        <w:t xml:space="preserve"> agent</w:t>
      </w:r>
    </w:p>
    <w:p>
      <w:pPr>
        <w:pStyle w:val="60"/>
        <w:ind w:firstLine="420"/>
        <w:rPr>
          <w:rFonts w:hint="eastAsia"/>
        </w:rPr>
      </w:pPr>
      <w:r>
        <w:rPr>
          <w:rFonts w:hint="eastAsia" w:hAnsi="宋体"/>
          <w:bCs/>
          <w:kern w:val="44"/>
          <w:szCs w:val="21"/>
          <w:lang w:eastAsia="zh-CN"/>
        </w:rPr>
        <w:t>用户安装部署，</w:t>
      </w:r>
      <w:r>
        <w:rPr>
          <w:rFonts w:hint="eastAsia" w:hAnsi="宋体"/>
          <w:bCs/>
          <w:kern w:val="44"/>
          <w:szCs w:val="21"/>
        </w:rPr>
        <w:t>满足用户在特定</w:t>
      </w:r>
      <w:r>
        <w:rPr>
          <w:rFonts w:hint="eastAsia" w:hAnsi="宋体"/>
          <w:bCs/>
          <w:kern w:val="44"/>
          <w:szCs w:val="21"/>
          <w:lang w:eastAsia="zh-CN"/>
        </w:rPr>
        <w:t>场景或</w:t>
      </w:r>
      <w:r>
        <w:rPr>
          <w:rFonts w:hint="eastAsia" w:hAnsi="宋体"/>
          <w:bCs/>
          <w:kern w:val="44"/>
          <w:szCs w:val="21"/>
        </w:rPr>
        <w:t>业务应用</w:t>
      </w:r>
      <w:r>
        <w:rPr>
          <w:rFonts w:hint="eastAsia"/>
        </w:rPr>
        <w:t>的智能体。</w:t>
      </w:r>
    </w:p>
    <w:p>
      <w:pPr>
        <w:pStyle w:val="227"/>
        <w:ind w:left="420" w:hanging="420" w:hangingChars="200"/>
        <w:rPr>
          <w:rFonts w:hint="eastAsia" w:ascii="黑体" w:hAnsi="黑体" w:eastAsia="黑体"/>
        </w:rPr>
      </w:pPr>
    </w:p>
    <w:p>
      <w:pPr>
        <w:pStyle w:val="60"/>
        <w:ind w:firstLine="420"/>
        <w:rPr>
          <w:rFonts w:hint="eastAsia" w:ascii="黑体" w:hAnsi="黑体" w:eastAsia="黑体"/>
        </w:rPr>
      </w:pPr>
      <w:r>
        <w:rPr>
          <w:rFonts w:hint="eastAsia" w:ascii="黑体" w:hAnsi="黑体" w:eastAsia="黑体"/>
        </w:rPr>
        <w:t>权限　permission</w:t>
      </w:r>
    </w:p>
    <w:p>
      <w:pPr>
        <w:pStyle w:val="60"/>
        <w:ind w:firstLine="420"/>
      </w:pPr>
      <w:r>
        <w:rPr>
          <w:rFonts w:hint="eastAsia"/>
        </w:rPr>
        <w:t>对操作系统的硬件资源、数据、功能或服务进行特定操作的许可。</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pPr>
        <w:pStyle w:val="227"/>
        <w:ind w:left="420" w:hanging="420" w:hangingChars="200"/>
        <w:rPr>
          <w:rFonts w:hint="eastAsia" w:ascii="黑体" w:hAnsi="黑体" w:eastAsia="黑体"/>
        </w:rPr>
      </w:pPr>
      <w:r>
        <w:rPr>
          <w:rFonts w:hint="eastAsia" w:ascii="黑体" w:hAnsi="黑体" w:eastAsia="黑体"/>
        </w:rPr>
        <w:br w:type="textWrapping"/>
      </w:r>
      <w:r>
        <w:rPr>
          <w:rFonts w:hint="eastAsia" w:ascii="黑体" w:hAnsi="黑体" w:eastAsia="黑体"/>
        </w:rPr>
        <w:t>权限管理　permission management</w:t>
      </w:r>
    </w:p>
    <w:p>
      <w:pPr>
        <w:pStyle w:val="26"/>
        <w:widowControl/>
        <w:shd w:val="clear" w:color="auto" w:fill="FFFFFF"/>
        <w:snapToGrid w:val="0"/>
        <w:spacing w:beforeAutospacing="0" w:afterAutospacing="0" w:line="240" w:lineRule="auto"/>
        <w:ind w:firstLine="420" w:firstLineChars="200"/>
        <w:rPr>
          <w:rFonts w:hint="eastAsia" w:ascii="Times New Roman" w:hAnsi="Times New Roman" w:eastAsia="宋体"/>
          <w:sz w:val="21"/>
          <w:highlight w:val="none"/>
          <w:lang w:eastAsia="zh-CN"/>
        </w:rPr>
      </w:pPr>
      <w:r>
        <w:rPr>
          <w:rFonts w:hint="eastAsia" w:ascii="Times New Roman" w:hAnsi="Times New Roman"/>
          <w:sz w:val="21"/>
          <w:highlight w:val="none"/>
        </w:rPr>
        <w:t>依据安全策略，对主体访问</w:t>
      </w:r>
      <w:r>
        <w:rPr>
          <w:rFonts w:hint="eastAsia" w:ascii="Times New Roman" w:hAnsi="Times New Roman"/>
          <w:strike w:val="0"/>
          <w:sz w:val="21"/>
          <w:highlight w:val="none"/>
          <w:lang w:val="en-US" w:eastAsia="zh-CN"/>
        </w:rPr>
        <w:t>操作系统资源</w:t>
      </w:r>
      <w:r>
        <w:rPr>
          <w:rFonts w:hint="eastAsia" w:ascii="Times New Roman" w:hAnsi="Times New Roman"/>
          <w:sz w:val="21"/>
          <w:highlight w:val="none"/>
        </w:rPr>
        <w:t>的权限进行声明、申请、授予、校验、使用监控、变更、撤销和审计的全过程管理机制</w:t>
      </w:r>
      <w:r>
        <w:rPr>
          <w:rFonts w:ascii="Times New Roman" w:hAnsi="Times New Roman"/>
          <w:sz w:val="21"/>
          <w:highlight w:val="none"/>
        </w:rPr>
        <w:t>。</w:t>
      </w:r>
    </w:p>
    <w:p>
      <w:pPr>
        <w:pStyle w:val="227"/>
        <w:ind w:left="420" w:hanging="420" w:hangingChars="200"/>
        <w:rPr>
          <w:rFonts w:hint="eastAsia" w:ascii="黑体" w:hAnsi="黑体" w:eastAsia="黑体"/>
        </w:rPr>
      </w:pPr>
      <w:bookmarkStart w:id="150" w:name="_Toc716237598"/>
      <w:bookmarkStart w:id="151" w:name="_Toc21735"/>
      <w:bookmarkStart w:id="152" w:name="_Toc1370"/>
      <w:bookmarkStart w:id="153" w:name="_Toc16503"/>
      <w:bookmarkStart w:id="154" w:name="_Toc28663"/>
      <w:bookmarkStart w:id="155" w:name="_Toc14187"/>
      <w:bookmarkStart w:id="156" w:name="_Toc26114"/>
      <w:bookmarkStart w:id="157" w:name="_Toc2031345505"/>
      <w:bookmarkStart w:id="158" w:name="_Toc19176"/>
      <w:bookmarkStart w:id="159" w:name="_Toc31503"/>
      <w:bookmarkStart w:id="160" w:name="_Toc1451334511"/>
      <w:bookmarkStart w:id="161" w:name="_Toc25028"/>
      <w:bookmarkStart w:id="162" w:name="_Toc18195"/>
      <w:bookmarkStart w:id="163" w:name="_Toc20143"/>
      <w:bookmarkStart w:id="164" w:name="_Toc14283"/>
      <w:bookmarkStart w:id="165" w:name="_Toc21357"/>
      <w:bookmarkStart w:id="166" w:name="_Toc177746729"/>
      <w:bookmarkStart w:id="167" w:name="_Toc348140396"/>
      <w:bookmarkStart w:id="168" w:name="_Toc7635"/>
      <w:bookmarkStart w:id="169" w:name="_Toc10518"/>
    </w:p>
    <w:p>
      <w:pPr>
        <w:pStyle w:val="60"/>
        <w:ind w:firstLine="420"/>
        <w:rPr>
          <w:rFonts w:hint="eastAsia" w:ascii="黑体" w:hAnsi="黑体" w:eastAsia="黑体"/>
        </w:rPr>
      </w:pPr>
      <w:r>
        <w:rPr>
          <w:rFonts w:hint="eastAsia" w:ascii="黑体" w:hAnsi="黑体" w:eastAsia="黑体"/>
        </w:rPr>
        <w:t>身份鉴别　identity authentication</w:t>
      </w:r>
    </w:p>
    <w:p>
      <w:pPr>
        <w:pStyle w:val="60"/>
        <w:ind w:firstLine="420"/>
        <w:rPr>
          <w:kern w:val="2"/>
          <w:szCs w:val="21"/>
        </w:rPr>
      </w:pPr>
      <w:r>
        <w:rPr>
          <w:rFonts w:hint="eastAsia"/>
          <w:kern w:val="2"/>
          <w:szCs w:val="21"/>
        </w:rPr>
        <w:t>验证主体所声明身份真实性的过程。</w:t>
      </w:r>
    </w:p>
    <w:p>
      <w:pPr>
        <w:pStyle w:val="227"/>
        <w:ind w:left="420" w:hanging="420" w:hangingChars="200"/>
        <w:rPr>
          <w:rFonts w:hint="eastAsia" w:ascii="黑体" w:hAnsi="黑体" w:eastAsia="黑体"/>
        </w:rPr>
      </w:pPr>
    </w:p>
    <w:p>
      <w:pPr>
        <w:pStyle w:val="60"/>
        <w:ind w:firstLine="420"/>
        <w:rPr>
          <w:rFonts w:hint="eastAsia" w:ascii="黑体" w:hAnsi="黑体" w:eastAsia="黑体"/>
        </w:rPr>
      </w:pPr>
      <w:r>
        <w:rPr>
          <w:rFonts w:hint="eastAsia" w:ascii="黑体" w:hAnsi="黑体" w:eastAsia="黑体"/>
        </w:rPr>
        <w:t>授权　authorization</w:t>
      </w:r>
    </w:p>
    <w:p>
      <w:pPr>
        <w:pStyle w:val="60"/>
        <w:ind w:firstLine="420"/>
        <w:rPr>
          <w:rFonts w:hint="eastAsia"/>
        </w:rPr>
      </w:pPr>
      <w:r>
        <w:rPr>
          <w:rFonts w:hint="eastAsia"/>
        </w:rPr>
        <w:t>依据安全策略、用户意愿和上下文信息，对已通过身份鉴别的主体授予访问特定客体并执行特定操作权限的过程。</w:t>
      </w:r>
    </w:p>
    <w:p>
      <w:pPr>
        <w:pStyle w:val="227"/>
        <w:ind w:left="420" w:hanging="420" w:hangingChars="200"/>
        <w:rPr>
          <w:rFonts w:hint="eastAsia" w:ascii="黑体" w:hAnsi="黑体" w:eastAsia="黑体"/>
        </w:rPr>
      </w:pPr>
    </w:p>
    <w:p>
      <w:pPr>
        <w:pStyle w:val="60"/>
        <w:ind w:firstLine="420"/>
        <w:rPr>
          <w:rFonts w:hint="eastAsia" w:ascii="黑体" w:hAnsi="黑体" w:eastAsia="黑体"/>
        </w:rPr>
      </w:pPr>
      <w:r>
        <w:rPr>
          <w:rFonts w:hint="eastAsia" w:ascii="黑体" w:hAnsi="黑体" w:eastAsia="黑体"/>
        </w:rPr>
        <w:t>安全策略　security policy</w:t>
      </w:r>
    </w:p>
    <w:p>
      <w:pPr>
        <w:pStyle w:val="60"/>
        <w:ind w:firstLine="420"/>
      </w:pPr>
      <w:r>
        <w:rPr>
          <w:rFonts w:hint="eastAsia"/>
        </w:rPr>
        <w:t>为保护操作系统安全和数据隐私而制定的一系列规则、规范和流程，是权限管理和授权决策的依据。</w:t>
      </w:r>
    </w:p>
    <w:p>
      <w:pPr>
        <w:pStyle w:val="227"/>
        <w:ind w:left="420" w:hanging="420" w:hangingChars="200"/>
        <w:rPr>
          <w:rFonts w:hint="eastAsia" w:ascii="黑体" w:hAnsi="黑体" w:eastAsia="黑体"/>
        </w:rPr>
      </w:pPr>
    </w:p>
    <w:p>
      <w:pPr>
        <w:pStyle w:val="60"/>
        <w:ind w:firstLine="420"/>
        <w:rPr>
          <w:rFonts w:hint="eastAsia" w:ascii="黑体" w:hAnsi="黑体" w:eastAsia="黑体"/>
        </w:rPr>
      </w:pPr>
      <w:r>
        <w:rPr>
          <w:rFonts w:hint="eastAsia" w:ascii="黑体" w:hAnsi="黑体" w:eastAsia="黑体"/>
        </w:rPr>
        <w:t>上下文信息　context information</w:t>
      </w:r>
    </w:p>
    <w:p>
      <w:pPr>
        <w:pStyle w:val="60"/>
        <w:ind w:firstLine="420"/>
        <w:rPr>
          <w:highlight w:val="none"/>
        </w:rPr>
      </w:pPr>
      <w:r>
        <w:rPr>
          <w:rFonts w:hint="eastAsia"/>
        </w:rPr>
        <w:t>与主体、客体或环境相关的动态信息，如</w:t>
      </w:r>
      <w:r>
        <w:rPr>
          <w:rFonts w:hint="eastAsia"/>
          <w:highlight w:val="none"/>
        </w:rPr>
        <w:t>时间、地点、用户行为、设备状态、网络环境</w:t>
      </w:r>
      <w:r>
        <w:rPr>
          <w:rFonts w:hint="eastAsia"/>
          <w:highlight w:val="none"/>
          <w:lang w:eastAsia="zh-CN"/>
        </w:rPr>
        <w:t>（</w:t>
      </w:r>
      <w:r>
        <w:rPr>
          <w:rFonts w:hint="eastAsia"/>
          <w:highlight w:val="none"/>
          <w:lang w:val="en-US" w:eastAsia="zh-CN"/>
        </w:rPr>
        <w:t>整个交互过程中的输入输出</w:t>
      </w:r>
      <w:r>
        <w:rPr>
          <w:rFonts w:hint="eastAsia"/>
          <w:highlight w:val="none"/>
          <w:lang w:eastAsia="zh-CN"/>
        </w:rPr>
        <w:t>）</w:t>
      </w:r>
      <w:r>
        <w:rPr>
          <w:rFonts w:hint="eastAsia"/>
          <w:highlight w:val="none"/>
        </w:rPr>
        <w:t>等，可用于动态决策。</w:t>
      </w:r>
    </w:p>
    <w:p>
      <w:pPr>
        <w:pStyle w:val="227"/>
        <w:ind w:left="420" w:hanging="420" w:hangingChars="200"/>
        <w:rPr>
          <w:rFonts w:hint="eastAsia" w:ascii="黑体" w:hAnsi="黑体" w:eastAsia="黑体"/>
        </w:rPr>
      </w:pPr>
    </w:p>
    <w:p>
      <w:pPr>
        <w:pStyle w:val="60"/>
        <w:ind w:firstLine="420"/>
        <w:rPr>
          <w:rFonts w:hint="eastAsia" w:ascii="黑体" w:hAnsi="黑体" w:eastAsia="黑体"/>
        </w:rPr>
      </w:pPr>
      <w:r>
        <w:rPr>
          <w:rFonts w:hint="eastAsia" w:ascii="黑体" w:hAnsi="黑体" w:eastAsia="黑体"/>
        </w:rPr>
        <w:t>动态授权　dynamic authorization</w:t>
      </w:r>
    </w:p>
    <w:p>
      <w:pPr>
        <w:pStyle w:val="60"/>
        <w:ind w:firstLine="420"/>
      </w:pPr>
      <w:r>
        <w:rPr>
          <w:rFonts w:hint="eastAsia"/>
        </w:rPr>
        <w:t>根据上下文信息和风险评估结果，实时调整主体权限的授权方式。</w:t>
      </w:r>
    </w:p>
    <w:p>
      <w:pPr>
        <w:pStyle w:val="227"/>
        <w:ind w:left="420" w:hanging="420" w:hangingChars="200"/>
        <w:rPr>
          <w:rFonts w:hint="eastAsia" w:ascii="黑体" w:hAnsi="黑体" w:eastAsia="黑体"/>
        </w:rPr>
      </w:pPr>
    </w:p>
    <w:p>
      <w:pPr>
        <w:pStyle w:val="60"/>
        <w:ind w:firstLine="420"/>
        <w:rPr>
          <w:rFonts w:hint="eastAsia" w:ascii="黑体" w:hAnsi="黑体" w:eastAsia="黑体"/>
        </w:rPr>
      </w:pPr>
      <w:r>
        <w:rPr>
          <w:rFonts w:hint="eastAsia" w:ascii="黑体" w:hAnsi="黑体" w:eastAsia="黑体"/>
        </w:rPr>
        <w:t>权限审计　permission audit</w:t>
      </w:r>
    </w:p>
    <w:p>
      <w:pPr>
        <w:pStyle w:val="60"/>
        <w:ind w:firstLine="420"/>
      </w:pPr>
      <w:r>
        <w:rPr>
          <w:rFonts w:hint="eastAsia"/>
        </w:rPr>
        <w:t>对主体的权限授予、变更、使用和回收过程进行记录、分析和追溯的活动，用于发现未授权访问和权限滥用行为，满足合规要求。</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Start w:id="170" w:name="_Toc25044"/>
      <w:bookmarkEnd w:id="170"/>
      <w:bookmarkStart w:id="171" w:name="_Toc1817296727"/>
      <w:bookmarkEnd w:id="171"/>
      <w:bookmarkStart w:id="172" w:name="_Toc21416"/>
      <w:bookmarkEnd w:id="172"/>
      <w:bookmarkStart w:id="173" w:name="_Toc26617"/>
      <w:bookmarkEnd w:id="173"/>
      <w:bookmarkStart w:id="174" w:name="_Toc23016"/>
      <w:bookmarkEnd w:id="174"/>
      <w:bookmarkStart w:id="175" w:name="_Toc11028"/>
      <w:bookmarkEnd w:id="175"/>
      <w:bookmarkStart w:id="176" w:name="_Toc1728454713"/>
      <w:bookmarkEnd w:id="176"/>
      <w:bookmarkStart w:id="177" w:name="_Toc18442"/>
      <w:bookmarkEnd w:id="177"/>
      <w:bookmarkStart w:id="178" w:name="_Toc30511"/>
      <w:bookmarkEnd w:id="178"/>
      <w:bookmarkStart w:id="179" w:name="_Toc26641"/>
      <w:bookmarkEnd w:id="179"/>
      <w:bookmarkStart w:id="180" w:name="_Toc1275649059"/>
      <w:bookmarkEnd w:id="180"/>
      <w:bookmarkStart w:id="181" w:name="_Toc926884781"/>
      <w:bookmarkEnd w:id="181"/>
      <w:bookmarkStart w:id="182" w:name="_Toc689810329"/>
      <w:bookmarkEnd w:id="182"/>
      <w:bookmarkStart w:id="183" w:name="_Toc227171004"/>
      <w:bookmarkEnd w:id="183"/>
      <w:bookmarkStart w:id="184" w:name="_Toc28385"/>
      <w:bookmarkEnd w:id="184"/>
      <w:bookmarkStart w:id="185" w:name="_Toc973375299"/>
      <w:bookmarkEnd w:id="185"/>
      <w:bookmarkStart w:id="186" w:name="_Toc11707"/>
      <w:bookmarkEnd w:id="186"/>
      <w:bookmarkStart w:id="187" w:name="_Toc10908"/>
      <w:bookmarkEnd w:id="187"/>
      <w:bookmarkStart w:id="188" w:name="_Toc27897"/>
      <w:bookmarkEnd w:id="188"/>
      <w:bookmarkStart w:id="189" w:name="_Toc30781"/>
      <w:bookmarkEnd w:id="189"/>
      <w:bookmarkStart w:id="190" w:name="_Toc779211599"/>
      <w:bookmarkEnd w:id="190"/>
      <w:bookmarkStart w:id="191" w:name="_Toc25382"/>
      <w:bookmarkEnd w:id="191"/>
      <w:bookmarkStart w:id="192" w:name="_Toc25946"/>
      <w:bookmarkEnd w:id="192"/>
      <w:bookmarkStart w:id="193" w:name="_Toc1124423934"/>
      <w:bookmarkStart w:id="194" w:name="_Toc785754508"/>
      <w:bookmarkStart w:id="195" w:name="_Toc383344727"/>
      <w:bookmarkStart w:id="196" w:name="_Toc860150072"/>
      <w:bookmarkStart w:id="197" w:name="_Toc7543"/>
    </w:p>
    <w:bookmarkEnd w:id="193"/>
    <w:bookmarkEnd w:id="194"/>
    <w:bookmarkEnd w:id="195"/>
    <w:bookmarkEnd w:id="196"/>
    <w:bookmarkEnd w:id="197"/>
    <w:p>
      <w:pPr>
        <w:pStyle w:val="227"/>
        <w:ind w:left="420" w:hanging="420" w:hangingChars="200"/>
        <w:rPr>
          <w:rFonts w:hint="eastAsia" w:ascii="黑体" w:hAnsi="黑体" w:eastAsia="黑体"/>
        </w:rPr>
      </w:pPr>
      <w:bookmarkStart w:id="198" w:name="_Toc871785072"/>
      <w:bookmarkStart w:id="199" w:name="_Toc31131"/>
      <w:bookmarkStart w:id="200" w:name="_Toc10167"/>
      <w:bookmarkStart w:id="201" w:name="_Toc22511"/>
      <w:bookmarkStart w:id="202" w:name="_Toc21193"/>
      <w:bookmarkStart w:id="203" w:name="_Toc24769"/>
      <w:bookmarkStart w:id="204" w:name="_Toc22317"/>
      <w:bookmarkStart w:id="205" w:name="_Toc838790011"/>
      <w:bookmarkStart w:id="206" w:name="_Toc20155"/>
      <w:bookmarkStart w:id="207" w:name="_Toc31845"/>
      <w:bookmarkStart w:id="208" w:name="_Toc6181"/>
      <w:bookmarkStart w:id="209" w:name="_Toc1966753221"/>
      <w:bookmarkStart w:id="210" w:name="_Toc281397832"/>
      <w:bookmarkStart w:id="211" w:name="_Toc3379"/>
      <w:bookmarkStart w:id="212" w:name="_Toc437213607"/>
      <w:bookmarkStart w:id="213" w:name="_Toc9331"/>
      <w:bookmarkStart w:id="214" w:name="_Toc23941"/>
      <w:bookmarkStart w:id="215" w:name="_Toc3873"/>
      <w:bookmarkStart w:id="216" w:name="_Toc31252"/>
      <w:bookmarkStart w:id="217" w:name="_Toc29608"/>
      <w:r>
        <w:rPr>
          <w:rFonts w:ascii="黑体" w:hAnsi="黑体" w:eastAsia="黑体"/>
        </w:rPr>
        <w:br w:type="textWrapping"/>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Pr>
          <w:rFonts w:hint="eastAsia" w:ascii="黑体" w:hAnsi="黑体" w:eastAsia="黑体"/>
        </w:rPr>
        <w:t>工具　tool</w:t>
      </w:r>
    </w:p>
    <w:p>
      <w:pPr>
        <w:pStyle w:val="60"/>
        <w:ind w:firstLine="420"/>
      </w:pPr>
      <w:bookmarkStart w:id="218" w:name="_Toc13101"/>
      <w:bookmarkEnd w:id="218"/>
      <w:bookmarkStart w:id="219" w:name="_Toc3977"/>
      <w:bookmarkEnd w:id="219"/>
      <w:bookmarkStart w:id="220" w:name="_Toc106330894"/>
      <w:bookmarkEnd w:id="220"/>
      <w:bookmarkStart w:id="221" w:name="_Toc5472"/>
      <w:bookmarkEnd w:id="221"/>
      <w:bookmarkStart w:id="222" w:name="_Toc14820"/>
      <w:bookmarkEnd w:id="222"/>
      <w:bookmarkStart w:id="223" w:name="_Toc2031239104"/>
      <w:bookmarkEnd w:id="223"/>
      <w:bookmarkStart w:id="224" w:name="_Toc1216072474"/>
      <w:bookmarkEnd w:id="224"/>
      <w:bookmarkStart w:id="225" w:name="_Toc24674"/>
      <w:bookmarkEnd w:id="225"/>
      <w:bookmarkStart w:id="226" w:name="_Toc40240961"/>
      <w:bookmarkEnd w:id="226"/>
      <w:bookmarkStart w:id="227" w:name="_Toc3969"/>
      <w:bookmarkEnd w:id="227"/>
      <w:bookmarkStart w:id="228" w:name="_Toc13286"/>
      <w:bookmarkEnd w:id="228"/>
      <w:bookmarkStart w:id="229" w:name="_Toc100487016"/>
      <w:bookmarkEnd w:id="229"/>
      <w:bookmarkStart w:id="230" w:name="_Toc26943"/>
      <w:bookmarkEnd w:id="230"/>
      <w:bookmarkStart w:id="231" w:name="_Toc566025060"/>
      <w:bookmarkEnd w:id="231"/>
      <w:bookmarkStart w:id="232" w:name="_Toc1289817821"/>
      <w:bookmarkEnd w:id="232"/>
      <w:bookmarkStart w:id="233" w:name="_Toc31627"/>
      <w:bookmarkEnd w:id="233"/>
      <w:bookmarkStart w:id="234" w:name="_Toc796995638"/>
      <w:bookmarkEnd w:id="234"/>
      <w:bookmarkStart w:id="235" w:name="_Toc3332"/>
      <w:bookmarkEnd w:id="235"/>
      <w:bookmarkStart w:id="236" w:name="_Toc1816686071"/>
      <w:bookmarkEnd w:id="236"/>
      <w:bookmarkStart w:id="237" w:name="_Toc11456"/>
      <w:bookmarkEnd w:id="237"/>
      <w:bookmarkStart w:id="238" w:name="_Toc4466"/>
      <w:bookmarkEnd w:id="238"/>
      <w:bookmarkStart w:id="239" w:name="_Toc30102"/>
      <w:bookmarkEnd w:id="239"/>
      <w:r>
        <w:t>用于执行特定操作或功能的服务、硬件驱动程序或软件模块。</w:t>
      </w:r>
    </w:p>
    <w:p>
      <w:pPr>
        <w:pStyle w:val="60"/>
        <w:ind w:firstLine="420" w:firstLineChars="0"/>
      </w:pPr>
      <w:r>
        <w:t>[</w:t>
      </w:r>
      <w:r>
        <w:rPr>
          <w:rFonts w:hint="eastAsia"/>
        </w:rPr>
        <w:t>来源：</w:t>
      </w:r>
      <w:r>
        <w:t>ISO/IEC 23000⁃15</w:t>
      </w:r>
      <w:r>
        <w:rPr>
          <w:rFonts w:hint="eastAsia"/>
        </w:rPr>
        <w:t>：</w:t>
      </w:r>
      <w:r>
        <w:t>2016</w:t>
      </w:r>
      <w:r>
        <w:rPr>
          <w:rFonts w:hint="eastAsia"/>
        </w:rPr>
        <w:t>，</w:t>
      </w:r>
      <w:r>
        <w:t>3.5.4</w:t>
      </w:r>
      <w:r>
        <w:rPr>
          <w:rFonts w:hint="eastAsia"/>
        </w:rPr>
        <w:t>，有修改</w:t>
      </w:r>
      <w:r>
        <w:t>]</w:t>
      </w:r>
    </w:p>
    <w:p>
      <w:pPr>
        <w:pStyle w:val="227"/>
        <w:ind w:left="420" w:hanging="420" w:hangingChars="200"/>
        <w:rPr>
          <w:rFonts w:hint="eastAsia" w:ascii="黑体" w:hAnsi="黑体" w:eastAsia="黑体"/>
        </w:rPr>
      </w:pPr>
      <w:bookmarkStart w:id="240" w:name="_Toc28124"/>
      <w:bookmarkEnd w:id="240"/>
      <w:bookmarkStart w:id="241" w:name="_Toc13106"/>
      <w:bookmarkEnd w:id="241"/>
      <w:bookmarkStart w:id="242" w:name="_Toc25676"/>
      <w:bookmarkEnd w:id="242"/>
      <w:bookmarkStart w:id="243" w:name="_Toc20360"/>
      <w:bookmarkEnd w:id="243"/>
      <w:bookmarkStart w:id="244" w:name="_Toc30090"/>
      <w:bookmarkEnd w:id="244"/>
      <w:bookmarkStart w:id="245" w:name="_Toc4638"/>
      <w:bookmarkEnd w:id="245"/>
      <w:bookmarkStart w:id="246" w:name="_Toc21156"/>
      <w:bookmarkEnd w:id="246"/>
    </w:p>
    <w:p>
      <w:pPr>
        <w:widowControl/>
        <w:ind w:firstLine="420"/>
        <w:jc w:val="left"/>
        <w:rPr>
          <w:rFonts w:hint="eastAsia" w:ascii="黑体" w:hAnsi="黑体" w:eastAsia="黑体"/>
          <w:kern w:val="0"/>
          <w:szCs w:val="20"/>
        </w:rPr>
      </w:pPr>
      <w:r>
        <w:rPr>
          <w:rFonts w:hint="eastAsia" w:ascii="黑体" w:hAnsi="黑体" w:eastAsia="黑体"/>
          <w:kern w:val="0"/>
          <w:szCs w:val="20"/>
        </w:rPr>
        <w:t>技能</w:t>
      </w:r>
      <w:r>
        <w:rPr>
          <w:rFonts w:hint="eastAsia" w:ascii="黑体" w:hAnsi="黑体" w:eastAsia="黑体"/>
        </w:rPr>
        <w:t>　</w:t>
      </w:r>
      <w:r>
        <w:rPr>
          <w:rFonts w:hint="eastAsia" w:ascii="黑体" w:hAnsi="黑体" w:eastAsia="黑体"/>
          <w:kern w:val="0"/>
          <w:szCs w:val="20"/>
        </w:rPr>
        <w:t>skill</w:t>
      </w:r>
    </w:p>
    <w:p>
      <w:pPr>
        <w:widowControl/>
        <w:snapToGrid w:val="0"/>
        <w:spacing w:line="240" w:lineRule="auto"/>
        <w:ind w:firstLine="420" w:firstLineChars="200"/>
        <w:jc w:val="left"/>
        <w:rPr>
          <w:rFonts w:hint="eastAsia" w:ascii="Times New Roman" w:hAnsi="黑体" w:cs="宋体"/>
          <w:kern w:val="0"/>
          <w:szCs w:val="20"/>
        </w:rPr>
      </w:pPr>
      <w:r>
        <w:rPr>
          <w:rFonts w:hint="eastAsia" w:ascii="Times New Roman" w:hAnsi="黑体" w:cs="宋体"/>
          <w:kern w:val="0"/>
          <w:szCs w:val="20"/>
        </w:rPr>
        <w:t>向智能体注入领域知识、工作流程或工具使用规范的结构化指令单元，由入口文件（SKILL.md）及可选的配套文件组成。</w:t>
      </w:r>
    </w:p>
    <w:p>
      <w:pPr>
        <w:pStyle w:val="227"/>
        <w:ind w:left="420" w:hanging="420" w:hangingChars="200"/>
        <w:rPr>
          <w:rFonts w:hint="eastAsia" w:ascii="黑体" w:hAnsi="黑体" w:eastAsia="黑体"/>
        </w:rPr>
      </w:pPr>
      <w:bookmarkStart w:id="247" w:name="_Toc12979"/>
      <w:bookmarkStart w:id="248" w:name="_Toc10558"/>
      <w:bookmarkStart w:id="249" w:name="_Toc1064313533"/>
      <w:bookmarkStart w:id="250" w:name="_Toc1845599062"/>
      <w:bookmarkStart w:id="251" w:name="_Toc28882"/>
      <w:bookmarkStart w:id="252" w:name="_Toc1753"/>
      <w:bookmarkStart w:id="253" w:name="_Toc16041"/>
      <w:bookmarkStart w:id="254" w:name="_Toc1346"/>
      <w:bookmarkStart w:id="255" w:name="_Toc30671"/>
      <w:bookmarkStart w:id="256" w:name="_Toc6003"/>
      <w:bookmarkStart w:id="257" w:name="_Toc26470"/>
      <w:bookmarkStart w:id="258" w:name="_Toc22646"/>
      <w:r>
        <w:br w:type="textWrapping"/>
      </w:r>
      <w:r>
        <w:rPr>
          <w:rFonts w:hint="eastAsia" w:ascii="黑体" w:hAnsi="黑体" w:eastAsia="黑体"/>
        </w:rPr>
        <w:t>应用（软件）  application (software</w:t>
      </w:r>
      <w:bookmarkEnd w:id="247"/>
      <w:bookmarkEnd w:id="248"/>
      <w:bookmarkEnd w:id="249"/>
      <w:bookmarkEnd w:id="250"/>
      <w:bookmarkEnd w:id="251"/>
      <w:bookmarkEnd w:id="252"/>
      <w:bookmarkEnd w:id="253"/>
      <w:bookmarkEnd w:id="254"/>
      <w:r>
        <w:rPr>
          <w:rFonts w:hint="eastAsia" w:ascii="黑体" w:hAnsi="黑体" w:eastAsia="黑体"/>
        </w:rPr>
        <w:t>)</w:t>
      </w:r>
      <w:bookmarkEnd w:id="255"/>
      <w:bookmarkEnd w:id="256"/>
      <w:bookmarkEnd w:id="257"/>
      <w:bookmarkEnd w:id="258"/>
    </w:p>
    <w:p>
      <w:pPr>
        <w:pStyle w:val="60"/>
        <w:ind w:firstLine="420"/>
        <w:rPr>
          <w:rFonts w:hint="eastAsia" w:hAnsi="宋体"/>
          <w:bCs/>
          <w:kern w:val="44"/>
          <w:szCs w:val="21"/>
        </w:rPr>
      </w:pPr>
      <w:r>
        <w:rPr>
          <w:rFonts w:hint="eastAsia" w:hAnsi="宋体"/>
          <w:bCs/>
          <w:kern w:val="44"/>
          <w:szCs w:val="21"/>
        </w:rPr>
        <w:t>运行在操作系统之上，用于满足用户在特定业务域或应用场景下的具体需求，而非解决计算机系统自身运行管理问题的软件，包括操作系统预置应用、可安装应用以及免安装等，其中免安装应用主要包括快应用（3.1</w:t>
      </w:r>
      <w:r>
        <w:rPr>
          <w:rFonts w:hint="eastAsia" w:hAnsi="宋体"/>
          <w:bCs/>
          <w:kern w:val="44"/>
          <w:szCs w:val="21"/>
          <w:lang w:val="en-US" w:eastAsia="zh-CN"/>
        </w:rPr>
        <w:t>7</w:t>
      </w:r>
      <w:r>
        <w:rPr>
          <w:rFonts w:hint="eastAsia" w:hAnsi="宋体"/>
          <w:bCs/>
          <w:kern w:val="44"/>
          <w:szCs w:val="21"/>
        </w:rPr>
        <w:t>）、小程序（3.1</w:t>
      </w:r>
      <w:r>
        <w:rPr>
          <w:rFonts w:hint="eastAsia" w:hAnsi="宋体"/>
          <w:bCs/>
          <w:kern w:val="44"/>
          <w:szCs w:val="21"/>
          <w:lang w:val="en-US" w:eastAsia="zh-CN"/>
        </w:rPr>
        <w:t>8</w:t>
      </w:r>
      <w:r>
        <w:rPr>
          <w:rFonts w:hint="eastAsia" w:hAnsi="宋体"/>
          <w:bCs/>
          <w:kern w:val="44"/>
          <w:szCs w:val="21"/>
        </w:rPr>
        <w:t>）和网页应用。</w:t>
      </w:r>
      <w:bookmarkStart w:id="259" w:name="_Toc18023963"/>
      <w:bookmarkEnd w:id="259"/>
      <w:bookmarkStart w:id="260" w:name="_Toc5821010"/>
      <w:bookmarkEnd w:id="260"/>
      <w:bookmarkStart w:id="261" w:name="_Toc5821120"/>
      <w:bookmarkEnd w:id="261"/>
      <w:bookmarkStart w:id="262" w:name="_Toc9253638"/>
      <w:bookmarkEnd w:id="262"/>
      <w:bookmarkStart w:id="263" w:name="_Toc5821009"/>
      <w:bookmarkEnd w:id="263"/>
      <w:bookmarkStart w:id="264" w:name="_Toc9341134"/>
      <w:bookmarkEnd w:id="264"/>
      <w:bookmarkStart w:id="265" w:name="_Toc5821119"/>
      <w:bookmarkEnd w:id="265"/>
      <w:bookmarkStart w:id="266" w:name="_Toc9425746"/>
      <w:bookmarkEnd w:id="266"/>
    </w:p>
    <w:p>
      <w:pPr>
        <w:pStyle w:val="227"/>
        <w:ind w:left="420" w:hanging="420" w:hangingChars="200"/>
        <w:rPr>
          <w:rFonts w:hint="eastAsia" w:ascii="黑体" w:hAnsi="黑体" w:eastAsia="黑体"/>
        </w:rPr>
      </w:pPr>
      <w:bookmarkStart w:id="267" w:name="_Toc29431"/>
      <w:bookmarkStart w:id="268" w:name="_Toc6309"/>
      <w:bookmarkStart w:id="269" w:name="_Toc19249"/>
      <w:bookmarkStart w:id="270" w:name="_Toc4396"/>
      <w:bookmarkStart w:id="271" w:name="_Toc5675"/>
      <w:bookmarkStart w:id="272" w:name="_Toc9714"/>
      <w:bookmarkStart w:id="273" w:name="_Toc17460"/>
    </w:p>
    <w:p>
      <w:pPr>
        <w:pStyle w:val="227"/>
        <w:numPr>
          <w:ilvl w:val="255"/>
          <w:numId w:val="0"/>
        </w:numPr>
        <w:ind w:left="-420" w:leftChars="-200" w:firstLine="840"/>
        <w:rPr>
          <w:rFonts w:hint="eastAsia" w:ascii="黑体" w:hAnsi="黑体" w:eastAsia="黑体"/>
        </w:rPr>
      </w:pPr>
      <w:r>
        <w:rPr>
          <w:rFonts w:ascii="黑体" w:hAnsi="黑体" w:eastAsia="黑体"/>
        </w:rPr>
        <w:t>快应用  quick application</w:t>
      </w:r>
      <w:bookmarkEnd w:id="267"/>
      <w:bookmarkEnd w:id="268"/>
      <w:bookmarkEnd w:id="269"/>
      <w:bookmarkEnd w:id="270"/>
      <w:bookmarkEnd w:id="271"/>
      <w:bookmarkEnd w:id="272"/>
      <w:bookmarkEnd w:id="273"/>
    </w:p>
    <w:p>
      <w:pPr>
        <w:pStyle w:val="60"/>
        <w:ind w:firstLine="420"/>
        <w:rPr>
          <w:rFonts w:hint="eastAsia" w:hAnsi="宋体"/>
          <w:bCs/>
          <w:kern w:val="44"/>
          <w:szCs w:val="21"/>
        </w:rPr>
      </w:pPr>
      <w:r>
        <w:rPr>
          <w:rFonts w:hint="eastAsia" w:hAnsi="宋体"/>
          <w:bCs/>
          <w:kern w:val="44"/>
          <w:szCs w:val="21"/>
        </w:rPr>
        <w:t>基于行业统一标准开发，内置于移动终端操作系统，采用前端技术栈开发、原生渲染，无需下载安装即可即点即用，具备接近原生应用性能体验和系统能力调用权限的轻量级应用软件。</w:t>
      </w:r>
    </w:p>
    <w:p>
      <w:pPr>
        <w:pStyle w:val="227"/>
        <w:ind w:left="420" w:hanging="420" w:hangingChars="200"/>
        <w:rPr>
          <w:rFonts w:hint="eastAsia" w:ascii="黑体" w:hAnsi="黑体" w:eastAsia="黑体"/>
        </w:rPr>
      </w:pPr>
      <w:bookmarkStart w:id="274" w:name="_Toc31855"/>
      <w:bookmarkEnd w:id="274"/>
      <w:bookmarkStart w:id="275" w:name="_Toc15135"/>
      <w:bookmarkEnd w:id="275"/>
      <w:bookmarkStart w:id="276" w:name="_Toc27774"/>
      <w:bookmarkEnd w:id="276"/>
      <w:bookmarkStart w:id="277" w:name="_Toc20505"/>
      <w:bookmarkEnd w:id="277"/>
      <w:bookmarkStart w:id="278" w:name="_Toc31576"/>
      <w:bookmarkEnd w:id="278"/>
      <w:bookmarkStart w:id="279" w:name="_Toc5652"/>
      <w:bookmarkEnd w:id="279"/>
      <w:bookmarkStart w:id="280" w:name="_Toc12617"/>
      <w:bookmarkEnd w:id="280"/>
    </w:p>
    <w:p>
      <w:pPr>
        <w:pStyle w:val="60"/>
        <w:ind w:firstLine="420"/>
        <w:rPr>
          <w:rFonts w:hint="eastAsia" w:ascii="黑体" w:hAnsi="黑体" w:eastAsia="黑体"/>
        </w:rPr>
      </w:pPr>
      <w:r>
        <w:rPr>
          <w:rFonts w:hint="eastAsia" w:ascii="黑体" w:hAnsi="黑体" w:eastAsia="黑体"/>
        </w:rPr>
        <w:t>小程序  mini application</w:t>
      </w:r>
    </w:p>
    <w:p>
      <w:pPr>
        <w:widowControl/>
        <w:snapToGrid w:val="0"/>
        <w:spacing w:line="240" w:lineRule="auto"/>
        <w:ind w:firstLine="420" w:firstLineChars="200"/>
        <w:jc w:val="left"/>
        <w:rPr>
          <w:rFonts w:hint="eastAsia" w:ascii="Times New Roman" w:hAnsi="宋体"/>
          <w:bCs/>
          <w:kern w:val="44"/>
        </w:rPr>
      </w:pPr>
      <w:r>
        <w:rPr>
          <w:rFonts w:ascii="Times New Roman" w:hAnsi="宋体"/>
          <w:bCs/>
          <w:kern w:val="44"/>
        </w:rPr>
        <w:t>运行在特定宿主应用提供的标准化运行时环境中，采用前端技术栈开发、原生渲染，无需下载安装即可即点即用，具备完整应用</w:t>
      </w:r>
      <w:r>
        <w:rPr>
          <w:rFonts w:hint="eastAsia" w:ascii="Times New Roman" w:hAnsi="宋体"/>
          <w:bCs/>
          <w:kern w:val="44"/>
        </w:rPr>
        <w:t>生存</w:t>
      </w:r>
      <w:r>
        <w:rPr>
          <w:rFonts w:ascii="Times New Roman" w:hAnsi="宋体"/>
          <w:bCs/>
          <w:kern w:val="44"/>
        </w:rPr>
        <w:t>周期和丰富系统能力调用权限的轻量级应用软件</w:t>
      </w:r>
      <w:r>
        <w:rPr>
          <w:rFonts w:hint="eastAsia" w:ascii="Times New Roman" w:hAnsi="宋体"/>
          <w:bCs/>
          <w:kern w:val="44"/>
        </w:rPr>
        <w:t>。</w:t>
      </w:r>
    </w:p>
    <w:p>
      <w:pPr>
        <w:pStyle w:val="227"/>
        <w:ind w:left="420" w:hanging="420" w:hangingChars="200"/>
        <w:rPr>
          <w:rFonts w:hint="eastAsia" w:ascii="黑体" w:hAnsi="黑体" w:eastAsia="黑体"/>
        </w:rPr>
      </w:pPr>
      <w:bookmarkStart w:id="281" w:name="_Toc30643"/>
      <w:bookmarkStart w:id="282" w:name="_Toc19106"/>
      <w:bookmarkStart w:id="283" w:name="_Toc32560"/>
      <w:bookmarkStart w:id="284" w:name="_Toc15023"/>
      <w:bookmarkStart w:id="285" w:name="_Toc1518917312"/>
      <w:bookmarkStart w:id="286" w:name="_Toc23777"/>
      <w:bookmarkStart w:id="287" w:name="_Toc949294933"/>
      <w:bookmarkStart w:id="288" w:name="_Toc10976"/>
      <w:bookmarkStart w:id="289" w:name="_Toc4258"/>
      <w:r>
        <w:rPr>
          <w:rFonts w:ascii="黑体" w:hAnsi="黑体" w:eastAsia="黑体"/>
        </w:rPr>
        <w:br w:type="textWrapping"/>
      </w:r>
      <w:r>
        <w:rPr>
          <w:rFonts w:ascii="黑体" w:hAnsi="黑体" w:eastAsia="黑体"/>
        </w:rPr>
        <w:t>应用聚合平台  application converge</w:t>
      </w:r>
      <w:r>
        <w:rPr>
          <w:rFonts w:hint="eastAsia" w:ascii="黑体" w:hAnsi="黑体" w:eastAsia="黑体"/>
        </w:rPr>
        <w:t>nce</w:t>
      </w:r>
      <w:r>
        <w:rPr>
          <w:rFonts w:ascii="黑体" w:hAnsi="黑体" w:eastAsia="黑体"/>
        </w:rPr>
        <w:t xml:space="preserve"> platform</w:t>
      </w:r>
      <w:bookmarkEnd w:id="281"/>
      <w:bookmarkEnd w:id="282"/>
      <w:bookmarkEnd w:id="283"/>
      <w:bookmarkEnd w:id="284"/>
      <w:bookmarkEnd w:id="285"/>
      <w:bookmarkEnd w:id="286"/>
      <w:bookmarkEnd w:id="287"/>
      <w:bookmarkEnd w:id="288"/>
      <w:bookmarkEnd w:id="289"/>
    </w:p>
    <w:p>
      <w:pPr>
        <w:pStyle w:val="60"/>
        <w:ind w:firstLine="420"/>
        <w:rPr>
          <w:rFonts w:hint="eastAsia" w:hAnsi="黑体"/>
          <w:bCs/>
          <w:kern w:val="44"/>
          <w:szCs w:val="21"/>
        </w:rPr>
      </w:pPr>
      <w:r>
        <w:rPr>
          <w:rFonts w:hint="eastAsia" w:hAnsi="宋体"/>
          <w:bCs/>
          <w:kern w:val="44"/>
          <w:szCs w:val="21"/>
        </w:rPr>
        <w:t>集成原生应用、快应用、小程序、网页应用等多形态应用软件，提供统一搜索、分发、运行、管理与服务入口的综合性软件平台</w:t>
      </w:r>
      <w:r>
        <w:rPr>
          <w:rFonts w:hint="eastAsia" w:hAnsi="黑体"/>
          <w:bCs/>
          <w:kern w:val="44"/>
          <w:szCs w:val="21"/>
        </w:rPr>
        <w:t>，可以是操作系统内置组件、独立的应用软件或软件模块。</w:t>
      </w:r>
    </w:p>
    <w:p>
      <w:pPr>
        <w:pStyle w:val="227"/>
        <w:ind w:left="420" w:hanging="420" w:hangingChars="200"/>
        <w:rPr>
          <w:rFonts w:hint="eastAsia" w:ascii="黑体" w:hAnsi="黑体" w:eastAsia="黑体"/>
        </w:rPr>
      </w:pPr>
      <w:bookmarkStart w:id="290" w:name="_Toc15660"/>
      <w:bookmarkStart w:id="291" w:name="_Toc1328781049"/>
      <w:bookmarkStart w:id="292" w:name="_Toc27149"/>
      <w:bookmarkStart w:id="293" w:name="_Toc1802666408"/>
      <w:bookmarkStart w:id="294" w:name="_Toc22940"/>
      <w:bookmarkStart w:id="295" w:name="_Toc25052"/>
      <w:bookmarkStart w:id="296" w:name="_Toc24906"/>
      <w:bookmarkStart w:id="297" w:name="_Toc19693"/>
      <w:bookmarkStart w:id="298" w:name="_Toc12809"/>
      <w:bookmarkStart w:id="299" w:name="_Toc19065"/>
      <w:bookmarkStart w:id="300" w:name="_Toc16471"/>
      <w:bookmarkStart w:id="301" w:name="_Toc4349"/>
      <w:r>
        <w:rPr>
          <w:rFonts w:hint="eastAsia" w:hAnsi="黑体"/>
        </w:rPr>
        <w:br w:type="textWrapping"/>
      </w:r>
      <w:r>
        <w:rPr>
          <w:rFonts w:ascii="黑体" w:hAnsi="黑体" w:eastAsia="黑体"/>
        </w:rPr>
        <w:t>用户  user</w:t>
      </w:r>
      <w:bookmarkEnd w:id="290"/>
      <w:bookmarkEnd w:id="291"/>
      <w:bookmarkEnd w:id="292"/>
      <w:bookmarkEnd w:id="293"/>
      <w:bookmarkEnd w:id="294"/>
      <w:bookmarkEnd w:id="295"/>
      <w:bookmarkEnd w:id="296"/>
      <w:bookmarkEnd w:id="297"/>
      <w:bookmarkEnd w:id="298"/>
      <w:bookmarkEnd w:id="299"/>
      <w:bookmarkEnd w:id="300"/>
      <w:bookmarkEnd w:id="301"/>
    </w:p>
    <w:p>
      <w:pPr>
        <w:pStyle w:val="60"/>
        <w:ind w:firstLine="420"/>
        <w:rPr>
          <w:rFonts w:hint="eastAsia" w:hAnsi="宋体"/>
          <w:bCs/>
          <w:kern w:val="44"/>
          <w:szCs w:val="21"/>
        </w:rPr>
      </w:pPr>
      <w:r>
        <w:rPr>
          <w:rFonts w:hint="eastAsia" w:hAnsi="宋体"/>
          <w:bCs/>
          <w:kern w:val="44"/>
          <w:szCs w:val="21"/>
        </w:rPr>
        <w:t>使用计算机系统、终端设备、应用软件、智能体及相关服务，并与之发生交互的自然人或代表自然人行使权利的法人、其他组织。</w:t>
      </w:r>
    </w:p>
    <w:p>
      <w:pPr>
        <w:pStyle w:val="227"/>
        <w:ind w:left="420" w:hanging="420" w:hangingChars="200"/>
        <w:rPr>
          <w:rFonts w:hint="eastAsia" w:ascii="黑体" w:hAnsi="黑体" w:eastAsia="黑体"/>
        </w:rPr>
      </w:pPr>
      <w:bookmarkStart w:id="302" w:name="_Toc20558"/>
      <w:bookmarkStart w:id="303" w:name="_Toc6974"/>
      <w:bookmarkStart w:id="304" w:name="_Toc21342"/>
      <w:bookmarkStart w:id="305" w:name="_Toc27388"/>
      <w:bookmarkStart w:id="306" w:name="_Toc3794"/>
      <w:bookmarkStart w:id="307" w:name="_Toc2264"/>
      <w:bookmarkStart w:id="308" w:name="_Toc16697"/>
      <w:bookmarkStart w:id="309" w:name="_Toc4608"/>
      <w:bookmarkStart w:id="310" w:name="_Toc168545027"/>
      <w:bookmarkStart w:id="311" w:name="_Toc28874"/>
      <w:bookmarkStart w:id="312" w:name="_Toc1758113962"/>
      <w:bookmarkStart w:id="313" w:name="_Toc23036"/>
      <w:r>
        <w:rPr>
          <w:rFonts w:hint="eastAsia"/>
        </w:rPr>
        <w:br w:type="textWrapping"/>
      </w:r>
      <w:r>
        <w:rPr>
          <w:rFonts w:ascii="黑体" w:hAnsi="黑体" w:eastAsia="黑体"/>
        </w:rPr>
        <w:t>用户数据  user data</w:t>
      </w:r>
      <w:bookmarkEnd w:id="302"/>
      <w:bookmarkEnd w:id="303"/>
      <w:bookmarkEnd w:id="304"/>
      <w:bookmarkEnd w:id="305"/>
      <w:bookmarkEnd w:id="306"/>
      <w:bookmarkEnd w:id="307"/>
      <w:bookmarkEnd w:id="308"/>
      <w:bookmarkEnd w:id="309"/>
      <w:bookmarkEnd w:id="310"/>
      <w:bookmarkEnd w:id="311"/>
      <w:bookmarkEnd w:id="312"/>
      <w:bookmarkEnd w:id="313"/>
    </w:p>
    <w:p>
      <w:pPr>
        <w:pStyle w:val="60"/>
        <w:ind w:firstLine="420"/>
      </w:pPr>
      <w:r>
        <w:rPr>
          <w:rFonts w:hint="eastAsia"/>
        </w:rPr>
        <w:t>用户在使用</w:t>
      </w:r>
      <w:r>
        <w:rPr>
          <w:rFonts w:hint="eastAsia" w:hAnsi="宋体"/>
          <w:bCs/>
          <w:kern w:val="44"/>
          <w:szCs w:val="21"/>
        </w:rPr>
        <w:t>各类信息系统、终端设备、应用软件、智能体及相关服务过程中，主动提供、被系统收集或通过分析推导得出的，能够单独或与其他信息结合识别特定用户身份的数据集合</w:t>
      </w:r>
      <w:r>
        <w:rPr>
          <w:rFonts w:hint="eastAsia"/>
        </w:rPr>
        <w:t>。</w:t>
      </w:r>
    </w:p>
    <w:p>
      <w:pPr>
        <w:pStyle w:val="183"/>
      </w:pPr>
      <w:r>
        <w:rPr>
          <w:rFonts w:hint="eastAsia"/>
        </w:rPr>
        <w:t>主要包括：</w:t>
      </w:r>
    </w:p>
    <w:p>
      <w:pPr>
        <w:widowControl/>
        <w:numPr>
          <w:ilvl w:val="0"/>
          <w:numId w:val="33"/>
        </w:numPr>
        <w:snapToGrid w:val="0"/>
        <w:spacing w:line="240" w:lineRule="auto"/>
        <w:jc w:val="left"/>
        <w:rPr>
          <w:rFonts w:ascii="宋体" w:hAnsi="Times New Roman"/>
          <w:kern w:val="0"/>
          <w:sz w:val="18"/>
          <w:szCs w:val="18"/>
        </w:rPr>
      </w:pPr>
      <w:r>
        <w:rPr>
          <w:rFonts w:hint="eastAsia" w:ascii="宋体" w:hAnsi="Times New Roman"/>
          <w:kern w:val="0"/>
          <w:sz w:val="18"/>
          <w:szCs w:val="18"/>
        </w:rPr>
        <w:t>用户主动提供的数据：如身份信息、联系方式、账号信息、用户生成内容等。</w:t>
      </w:r>
    </w:p>
    <w:p>
      <w:pPr>
        <w:widowControl/>
        <w:numPr>
          <w:ilvl w:val="0"/>
          <w:numId w:val="33"/>
        </w:numPr>
        <w:snapToGrid w:val="0"/>
        <w:spacing w:line="240" w:lineRule="auto"/>
        <w:jc w:val="left"/>
        <w:rPr>
          <w:rFonts w:ascii="宋体" w:hAnsi="Times New Roman"/>
          <w:kern w:val="0"/>
          <w:sz w:val="18"/>
          <w:szCs w:val="18"/>
        </w:rPr>
      </w:pPr>
      <w:r>
        <w:rPr>
          <w:rFonts w:hint="eastAsia" w:ascii="宋体" w:hAnsi="Times New Roman"/>
          <w:kern w:val="0"/>
          <w:sz w:val="18"/>
          <w:szCs w:val="18"/>
        </w:rPr>
        <w:t>系统被动收集的数据：如设备信息、位置信息、操作日志、交互记录、网络信息等。</w:t>
      </w:r>
    </w:p>
    <w:p>
      <w:pPr>
        <w:widowControl/>
        <w:numPr>
          <w:ilvl w:val="0"/>
          <w:numId w:val="33"/>
        </w:numPr>
        <w:snapToGrid w:val="0"/>
        <w:spacing w:line="240" w:lineRule="auto"/>
        <w:jc w:val="left"/>
        <w:rPr>
          <w:rFonts w:hint="eastAsia" w:ascii="Times New Roman" w:hAnsi="宋体"/>
          <w:bCs/>
          <w:kern w:val="44"/>
          <w:highlight w:val="none"/>
        </w:rPr>
      </w:pPr>
      <w:r>
        <w:rPr>
          <w:rFonts w:hint="eastAsia" w:ascii="宋体" w:hAnsi="Times New Roman"/>
          <w:kern w:val="0"/>
          <w:sz w:val="18"/>
          <w:szCs w:val="18"/>
        </w:rPr>
        <w:t>通过分析推导得出的数据：如用户偏好、行为特征、兴趣标签、消费习惯等，包括人工智能模型加工生成的</w:t>
      </w:r>
      <w:r>
        <w:rPr>
          <w:rFonts w:hint="eastAsia" w:ascii="宋体" w:hAnsi="Times New Roman"/>
          <w:kern w:val="0"/>
          <w:sz w:val="18"/>
          <w:szCs w:val="18"/>
          <w:highlight w:val="none"/>
        </w:rPr>
        <w:t>用户个人特征数据。</w:t>
      </w:r>
    </w:p>
    <w:p>
      <w:pPr>
        <w:pStyle w:val="227"/>
        <w:bidi w:val="0"/>
        <w:spacing w:after="0" w:afterLines="0"/>
        <w:ind w:left="420" w:hanging="420" w:hangingChars="200"/>
        <w:rPr>
          <w:rFonts w:hint="default" w:ascii="黑体" w:hAnsi="黑体" w:eastAsia="黑体"/>
          <w:bCs w:val="0"/>
          <w:kern w:val="0"/>
          <w:highlight w:val="none"/>
          <w:lang w:val="en-US" w:eastAsia="zh-CN"/>
        </w:rPr>
      </w:pPr>
      <w:r>
        <w:rPr>
          <w:rFonts w:hint="default" w:ascii="黑体" w:hAnsi="黑体" w:eastAsia="黑体"/>
          <w:bCs w:val="0"/>
          <w:kern w:val="0"/>
          <w:highlight w:val="none"/>
          <w:lang w:val="en-US" w:eastAsia="zh-CN"/>
        </w:rPr>
        <w:br w:type="textWrapping"/>
      </w:r>
      <w:r>
        <w:rPr>
          <w:rFonts w:hint="default" w:ascii="黑体" w:hAnsi="黑体" w:eastAsia="黑体"/>
          <w:bCs w:val="0"/>
          <w:kern w:val="0"/>
          <w:highlight w:val="none"/>
          <w:lang w:val="en-US" w:eastAsia="zh-CN"/>
        </w:rPr>
        <w:t xml:space="preserve">标识 </w:t>
      </w:r>
      <w:r>
        <w:rPr>
          <w:rFonts w:hint="eastAsia" w:ascii="黑体" w:hAnsi="黑体" w:eastAsia="黑体" w:cs="Times New Roman"/>
          <w:i w:val="0"/>
          <w:iCs w:val="0"/>
          <w:caps w:val="0"/>
          <w:color w:val="404040"/>
          <w:spacing w:val="0"/>
          <w:sz w:val="21"/>
          <w:szCs w:val="20"/>
          <w:highlight w:val="none"/>
          <w:shd w:val="clear" w:fill="FFFFFF"/>
          <w:lang w:val="en-US" w:eastAsia="zh-CN"/>
        </w:rPr>
        <w:t>i</w:t>
      </w:r>
      <w:r>
        <w:rPr>
          <w:rFonts w:ascii="黑体" w:hAnsi="黑体" w:eastAsia="黑体" w:cs="Times New Roman"/>
          <w:i w:val="0"/>
          <w:iCs w:val="0"/>
          <w:caps w:val="0"/>
          <w:color w:val="404040"/>
          <w:spacing w:val="0"/>
          <w:sz w:val="21"/>
          <w:szCs w:val="20"/>
          <w:highlight w:val="none"/>
          <w:shd w:val="clear" w:fill="FFFFFF"/>
        </w:rPr>
        <w:t>dentifier</w:t>
      </w:r>
    </w:p>
    <w:p>
      <w:pPr>
        <w:widowControl/>
        <w:numPr>
          <w:ilvl w:val="2"/>
          <w:numId w:val="0"/>
        </w:numPr>
        <w:adjustRightInd w:val="0"/>
        <w:snapToGrid w:val="0"/>
        <w:spacing w:before="0" w:beforeLines="0" w:after="0" w:afterLines="0" w:line="240" w:lineRule="auto"/>
        <w:ind w:left="420" w:firstLine="0" w:firstLineChars="0"/>
        <w:jc w:val="left"/>
        <w:outlineLvl w:val="9"/>
        <w:rPr>
          <w:rFonts w:hint="eastAsia" w:ascii="宋体" w:hAnsi="Times New Roman" w:eastAsia="宋体" w:cs="Times New Roman"/>
          <w:sz w:val="21"/>
          <w:highlight w:val="none"/>
          <w:lang w:val="en-US" w:eastAsia="zh-CN" w:bidi="ar-SA"/>
        </w:rPr>
      </w:pPr>
      <w:r>
        <w:rPr>
          <w:rFonts w:hint="eastAsia" w:ascii="宋体" w:hAnsi="Times New Roman" w:eastAsia="宋体" w:cs="Times New Roman"/>
          <w:sz w:val="21"/>
          <w:highlight w:val="none"/>
          <w:lang w:val="en-US" w:eastAsia="zh-CN" w:bidi="ar-SA"/>
        </w:rPr>
        <w:t>与数字、非数字或抽象实体（如图书、图像、报告、元数据记录或事件）关联的字符序列。</w:t>
      </w:r>
    </w:p>
    <w:p>
      <w:pPr>
        <w:widowControl/>
        <w:numPr>
          <w:ilvl w:val="2"/>
          <w:numId w:val="0"/>
        </w:numPr>
        <w:adjustRightInd w:val="0"/>
        <w:snapToGrid w:val="0"/>
        <w:spacing w:before="0" w:beforeLines="0" w:after="0" w:afterLines="0" w:line="240" w:lineRule="auto"/>
        <w:ind w:firstLine="420" w:firstLineChars="0"/>
        <w:jc w:val="left"/>
        <w:outlineLvl w:val="9"/>
        <w:rPr>
          <w:rFonts w:hint="eastAsia" w:ascii="Times New Roman" w:hAnsi="Times New Roman" w:eastAsia="宋体" w:cs="Times New Roman"/>
          <w:sz w:val="21"/>
          <w:highlight w:val="none"/>
          <w:lang w:val="en-US" w:eastAsia="zh-CN" w:bidi="ar-SA"/>
        </w:rPr>
      </w:pPr>
      <w:r>
        <w:rPr>
          <w:rFonts w:hint="eastAsia" w:ascii="Times New Roman" w:hAnsi="Times New Roman" w:eastAsia="宋体" w:cs="Times New Roman"/>
          <w:sz w:val="21"/>
          <w:highlight w:val="none"/>
          <w:lang w:val="en-US" w:eastAsia="zh-CN" w:bidi="ar-SA"/>
        </w:rPr>
        <w:t>[来源:ISO 24619</w:t>
      </w:r>
      <w:r>
        <w:rPr>
          <w:rFonts w:hint="eastAsia" w:ascii="Times New Roman" w:hAnsi="Times New Roman" w:cs="Times New Roman"/>
          <w:sz w:val="21"/>
          <w:highlight w:val="none"/>
          <w:lang w:val="en-US" w:eastAsia="zh-CN" w:bidi="ar-SA"/>
        </w:rPr>
        <w:t>：</w:t>
      </w:r>
      <w:r>
        <w:rPr>
          <w:rFonts w:hint="eastAsia" w:ascii="Times New Roman" w:hAnsi="Times New Roman" w:eastAsia="宋体" w:cs="Times New Roman"/>
          <w:sz w:val="21"/>
          <w:highlight w:val="none"/>
          <w:lang w:val="en-US" w:eastAsia="zh-CN" w:bidi="ar-SA"/>
        </w:rPr>
        <w:t>2011(en)</w:t>
      </w:r>
      <w:r>
        <w:rPr>
          <w:rFonts w:hint="eastAsia" w:ascii="Times New Roman" w:hAnsi="Times New Roman" w:cs="Times New Roman"/>
          <w:sz w:val="21"/>
          <w:highlight w:val="none"/>
          <w:lang w:val="en-US" w:eastAsia="zh-CN" w:bidi="ar-SA"/>
        </w:rPr>
        <w:t>，</w:t>
      </w:r>
      <w:r>
        <w:rPr>
          <w:rFonts w:hint="eastAsia" w:ascii="Times New Roman" w:hAnsi="Times New Roman" w:eastAsia="宋体" w:cs="Times New Roman"/>
          <w:sz w:val="21"/>
          <w:highlight w:val="none"/>
          <w:lang w:val="en-US" w:eastAsia="zh-CN" w:bidi="ar-SA"/>
        </w:rPr>
        <w:t>3.2.1]</w:t>
      </w:r>
    </w:p>
    <w:p>
      <w:pPr>
        <w:pStyle w:val="183"/>
      </w:pPr>
      <w:bookmarkStart w:id="314" w:name="bookmark21"/>
      <w:bookmarkEnd w:id="314"/>
      <w:bookmarkStart w:id="315" w:name="_Toc10401"/>
      <w:bookmarkStart w:id="316" w:name="_Toc11852"/>
      <w:bookmarkStart w:id="317" w:name="_Toc4982"/>
      <w:bookmarkStart w:id="318" w:name="_Toc233990338"/>
      <w:bookmarkStart w:id="319" w:name="_Toc26166"/>
      <w:bookmarkStart w:id="320" w:name="_Toc3063"/>
      <w:bookmarkStart w:id="321" w:name="_Toc233990552"/>
      <w:bookmarkStart w:id="322" w:name="_Toc586956931"/>
      <w:bookmarkStart w:id="323" w:name="_Toc233990854"/>
      <w:bookmarkStart w:id="324" w:name="_Toc23111"/>
      <w:bookmarkStart w:id="325" w:name="_Toc2326"/>
      <w:bookmarkStart w:id="326" w:name="_Toc151743605"/>
      <w:bookmarkStart w:id="327" w:name="_Toc12750"/>
      <w:bookmarkStart w:id="328" w:name="_Toc14485"/>
      <w:bookmarkStart w:id="329" w:name="_Toc32031"/>
      <w:bookmarkStart w:id="330" w:name="_Toc13549"/>
      <w:bookmarkStart w:id="331" w:name="_Toc26139"/>
      <w:bookmarkStart w:id="332" w:name="_Toc21662"/>
      <w:bookmarkStart w:id="333" w:name="_Toc27825"/>
      <w:bookmarkStart w:id="334" w:name="_Toc19011"/>
      <w:r>
        <w:rPr>
          <w:rFonts w:hint="eastAsia"/>
        </w:rPr>
        <w:t>本文特指用于在操作系统环境中区分用户、智能体、应用、技能、工具、设备等且具有唯一性的标识。</w:t>
      </w:r>
    </w:p>
    <w:p>
      <w:pPr>
        <w:pStyle w:val="108"/>
        <w:spacing w:before="240" w:after="240"/>
      </w:pPr>
      <w:bookmarkStart w:id="335" w:name="_Toc18409"/>
      <w:r>
        <w:rPr>
          <w:rFonts w:hint="eastAsia"/>
        </w:rPr>
        <w:t>缩略语</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pPr>
        <w:pStyle w:val="60"/>
        <w:ind w:firstLine="420"/>
        <w:rPr>
          <w:color w:val="000000" w:themeColor="text1"/>
          <w14:textFill>
            <w14:solidFill>
              <w14:schemeClr w14:val="tx1"/>
            </w14:solidFill>
          </w14:textFill>
        </w:rPr>
      </w:pPr>
      <w:r>
        <w:rPr>
          <w:color w:val="000000" w:themeColor="text1"/>
          <w14:textFill>
            <w14:solidFill>
              <w14:schemeClr w14:val="tx1"/>
            </w14:solidFill>
          </w14:textFill>
        </w:rPr>
        <w:t>以下缩略语适用于本文件。‌</w:t>
      </w:r>
    </w:p>
    <w:p>
      <w:pPr>
        <w:pStyle w:val="60"/>
        <w:ind w:firstLine="420"/>
        <w:rPr>
          <w:rFonts w:hint="eastAsia"/>
        </w:rPr>
      </w:pPr>
      <w:r>
        <w:rPr>
          <w:rFonts w:hint="eastAsia"/>
        </w:rPr>
        <w:t>AI：人工智能（Artificial Intelligence）</w:t>
      </w:r>
    </w:p>
    <w:p>
      <w:pPr>
        <w:pStyle w:val="60"/>
        <w:ind w:firstLine="420"/>
        <w:rPr>
          <w:rFonts w:hint="eastAsia"/>
        </w:rPr>
      </w:pPr>
      <w:r>
        <w:rPr>
          <w:rFonts w:hint="eastAsia"/>
        </w:rPr>
        <w:t>API：应用程序接口（Application Programming Interface）</w:t>
      </w:r>
    </w:p>
    <w:p>
      <w:pPr>
        <w:pStyle w:val="60"/>
        <w:ind w:firstLine="420"/>
        <w:rPr>
          <w:rFonts w:hint="eastAsia"/>
        </w:rPr>
      </w:pPr>
      <w:r>
        <w:rPr>
          <w:rFonts w:hint="eastAsia"/>
        </w:rPr>
        <w:t>CPU：中央处理器（Central Processing Unit）</w:t>
      </w:r>
    </w:p>
    <w:p>
      <w:pPr>
        <w:pStyle w:val="60"/>
        <w:ind w:firstLine="420"/>
        <w:rPr>
          <w:rFonts w:hint="eastAsia"/>
        </w:rPr>
      </w:pPr>
      <w:r>
        <w:rPr>
          <w:rFonts w:hint="eastAsia"/>
        </w:rPr>
        <w:t>GPS：全球定位系统（Global Positioning System）</w:t>
      </w:r>
    </w:p>
    <w:p>
      <w:pPr>
        <w:pStyle w:val="60"/>
        <w:ind w:firstLine="420"/>
        <w:rPr>
          <w:rFonts w:hint="eastAsia"/>
        </w:rPr>
      </w:pPr>
      <w:r>
        <w:rPr>
          <w:rFonts w:hint="eastAsia"/>
        </w:rPr>
        <w:t>GPU：图形处理器（Graphics Processing Unit）</w:t>
      </w:r>
    </w:p>
    <w:p>
      <w:pPr>
        <w:pStyle w:val="60"/>
        <w:ind w:firstLine="420"/>
        <w:rPr>
          <w:rFonts w:hint="eastAsia"/>
        </w:rPr>
      </w:pPr>
      <w:r>
        <w:rPr>
          <w:rFonts w:hint="eastAsia"/>
        </w:rPr>
        <w:t>GUI：图形用户界面（Graphical User Interface）</w:t>
      </w:r>
    </w:p>
    <w:p>
      <w:pPr>
        <w:pStyle w:val="60"/>
        <w:ind w:firstLine="420"/>
        <w:rPr>
          <w:rFonts w:hint="eastAsia"/>
        </w:rPr>
      </w:pPr>
      <w:r>
        <w:rPr>
          <w:rFonts w:hint="eastAsia"/>
        </w:rPr>
        <w:t>IMEI：国际移动设备识别码（International Mobile Equipment Identity）</w:t>
      </w:r>
    </w:p>
    <w:p>
      <w:pPr>
        <w:pStyle w:val="60"/>
        <w:ind w:firstLine="420"/>
        <w:rPr>
          <w:rFonts w:hint="eastAsia"/>
        </w:rPr>
      </w:pPr>
      <w:r>
        <w:rPr>
          <w:rFonts w:hint="eastAsia"/>
        </w:rPr>
        <w:t>IP：网际协议（Internet Protocol）</w:t>
      </w:r>
    </w:p>
    <w:p>
      <w:pPr>
        <w:pStyle w:val="60"/>
        <w:ind w:firstLine="420"/>
        <w:rPr>
          <w:rFonts w:hint="eastAsia"/>
        </w:rPr>
      </w:pPr>
      <w:r>
        <w:rPr>
          <w:rFonts w:hint="eastAsia"/>
        </w:rPr>
        <w:t>IoT：物联网（Internet of Things）</w:t>
      </w:r>
    </w:p>
    <w:p>
      <w:pPr>
        <w:pStyle w:val="60"/>
        <w:ind w:firstLine="420"/>
        <w:rPr>
          <w:rFonts w:hint="eastAsia"/>
        </w:rPr>
      </w:pPr>
      <w:r>
        <w:rPr>
          <w:rFonts w:hint="eastAsia"/>
        </w:rPr>
        <w:t>NFC：近场通信（Near Field Communication）</w:t>
      </w:r>
    </w:p>
    <w:p>
      <w:pPr>
        <w:pStyle w:val="60"/>
        <w:ind w:firstLine="420"/>
        <w:rPr>
          <w:rFonts w:hint="eastAsia"/>
        </w:rPr>
      </w:pPr>
      <w:r>
        <w:rPr>
          <w:rFonts w:hint="eastAsia"/>
        </w:rPr>
        <w:t>NPU：神经网络处理器（Neural Processing Unit）</w:t>
      </w:r>
    </w:p>
    <w:p>
      <w:pPr>
        <w:pStyle w:val="60"/>
        <w:ind w:firstLine="420"/>
        <w:rPr>
          <w:rFonts w:hint="eastAsia"/>
        </w:rPr>
      </w:pPr>
      <w:r>
        <w:rPr>
          <w:rFonts w:hint="eastAsia"/>
        </w:rPr>
        <w:t>PISA：持久标识与可持续访问（Persistent Identification and Sustainable Access）</w:t>
      </w:r>
    </w:p>
    <w:p>
      <w:pPr>
        <w:pStyle w:val="60"/>
        <w:ind w:firstLine="420"/>
        <w:rPr>
          <w:rFonts w:hint="eastAsia"/>
        </w:rPr>
      </w:pPr>
      <w:r>
        <w:rPr>
          <w:rFonts w:hint="eastAsia"/>
        </w:rPr>
        <w:t>UI：用户界面（User Interface）</w:t>
      </w:r>
    </w:p>
    <w:p>
      <w:pPr>
        <w:pStyle w:val="60"/>
        <w:ind w:firstLine="420"/>
        <w:rPr>
          <w:rFonts w:hint="eastAsia"/>
        </w:rPr>
      </w:pPr>
      <w:r>
        <w:rPr>
          <w:rFonts w:hint="eastAsia"/>
        </w:rPr>
        <w:t>VPN：虚拟专用网络（Virtual Private Network）</w:t>
      </w:r>
    </w:p>
    <w:p>
      <w:pPr>
        <w:pStyle w:val="60"/>
        <w:ind w:firstLine="420"/>
        <w:rPr>
          <w:rFonts w:hint="eastAsia"/>
        </w:rPr>
      </w:pPr>
      <w:r>
        <w:rPr>
          <w:rFonts w:hint="eastAsia"/>
        </w:rPr>
        <w:t>WAP：无线应用协议（Wireless Application Protocol）</w:t>
      </w:r>
    </w:p>
    <w:p>
      <w:pPr>
        <w:pStyle w:val="60"/>
        <w:ind w:firstLine="420"/>
        <w:rPr>
          <w:rFonts w:hint="eastAsia"/>
        </w:rPr>
      </w:pPr>
      <w:r>
        <w:rPr>
          <w:rFonts w:hint="eastAsia"/>
        </w:rPr>
        <w:t>Wi-Fi：无线保真（Wireless Fidelity）</w:t>
      </w:r>
    </w:p>
    <w:p>
      <w:pPr>
        <w:pStyle w:val="60"/>
        <w:ind w:firstLine="420"/>
      </w:pPr>
      <w:r>
        <w:rPr>
          <w:rFonts w:hint="eastAsia"/>
        </w:rPr>
        <w:t>WLAN：无线局域网（Wireless Local Area Network）</w:t>
      </w:r>
    </w:p>
    <w:p>
      <w:pPr>
        <w:pStyle w:val="108"/>
        <w:spacing w:before="240" w:after="240"/>
      </w:pPr>
      <w:bookmarkStart w:id="336" w:name="_Toc15354"/>
      <w:bookmarkEnd w:id="336"/>
      <w:bookmarkStart w:id="337" w:name="_Toc30359"/>
      <w:bookmarkEnd w:id="337"/>
      <w:bookmarkStart w:id="338" w:name="_Toc233990855"/>
      <w:bookmarkStart w:id="339" w:name="_Toc233990553"/>
      <w:bookmarkStart w:id="340" w:name="_Toc13296"/>
      <w:bookmarkStart w:id="341" w:name="_Toc1539631062"/>
      <w:bookmarkStart w:id="342" w:name="_Toc31551"/>
      <w:bookmarkStart w:id="343" w:name="_Toc27176"/>
      <w:bookmarkStart w:id="344" w:name="_Toc26681"/>
      <w:bookmarkStart w:id="345" w:name="_Toc769512941"/>
      <w:bookmarkStart w:id="346" w:name="_Toc18948"/>
      <w:bookmarkStart w:id="347" w:name="_Toc26792"/>
      <w:bookmarkStart w:id="348" w:name="_Toc233990339"/>
      <w:bookmarkStart w:id="349" w:name="_Toc6905"/>
      <w:bookmarkStart w:id="350" w:name="_Toc258895257"/>
      <w:bookmarkStart w:id="351" w:name="_Toc32079"/>
      <w:bookmarkStart w:id="352" w:name="_Toc2569"/>
      <w:bookmarkStart w:id="353" w:name="_Toc29439"/>
      <w:bookmarkStart w:id="354" w:name="_Toc24134"/>
      <w:bookmarkStart w:id="355" w:name="_Toc6590"/>
      <w:bookmarkStart w:id="356" w:name="_Toc4327"/>
      <w:bookmarkStart w:id="357" w:name="_Toc11740"/>
      <w:r>
        <w:rPr>
          <w:rFonts w:hint="eastAsia"/>
        </w:rPr>
        <w:t>权限管理</w:t>
      </w:r>
      <w:bookmarkEnd w:id="338"/>
      <w:bookmarkEnd w:id="339"/>
      <w:r>
        <w:rPr>
          <w:rFonts w:hint="eastAsia"/>
        </w:rPr>
        <w:t>框架和原则</w:t>
      </w:r>
      <w:bookmarkEnd w:id="340"/>
    </w:p>
    <w:p>
      <w:pPr>
        <w:pStyle w:val="109"/>
        <w:spacing w:before="120" w:after="120"/>
        <w:rPr>
          <w:rFonts w:eastAsia="宋体"/>
        </w:rPr>
      </w:pPr>
      <w:bookmarkStart w:id="358" w:name="_Toc1353"/>
      <w:r>
        <w:rPr>
          <w:rFonts w:hint="eastAsia"/>
        </w:rPr>
        <w:t>权限管理框架</w:t>
      </w:r>
      <w:bookmarkEnd w:id="358"/>
    </w:p>
    <w:p>
      <w:pPr>
        <w:pStyle w:val="60"/>
        <w:ind w:firstLine="420"/>
      </w:pPr>
      <w:r>
        <w:rPr>
          <w:rFonts w:hint="eastAsia"/>
        </w:rPr>
        <w:t>人工智能操作系统权限管理框架见图1。</w:t>
      </w:r>
    </w:p>
    <w:p>
      <w:pPr>
        <w:pStyle w:val="60"/>
        <w:ind w:firstLine="0" w:firstLineChars="0"/>
        <w:jc w:val="center"/>
      </w:pPr>
      <w:r>
        <w:drawing>
          <wp:inline distT="0" distB="0" distL="114300" distR="114300">
            <wp:extent cx="3978275" cy="2366010"/>
            <wp:effectExtent l="0" t="0" r="9525" b="889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33"/>
                    <a:stretch>
                      <a:fillRect/>
                    </a:stretch>
                  </pic:blipFill>
                  <pic:spPr>
                    <a:xfrm>
                      <a:off x="0" y="0"/>
                      <a:ext cx="3978275" cy="2366010"/>
                    </a:xfrm>
                    <a:prstGeom prst="rect">
                      <a:avLst/>
                    </a:prstGeom>
                    <a:noFill/>
                    <a:ln>
                      <a:noFill/>
                    </a:ln>
                  </pic:spPr>
                </pic:pic>
              </a:graphicData>
            </a:graphic>
          </wp:inline>
        </w:drawing>
      </w:r>
    </w:p>
    <w:p>
      <w:pPr>
        <w:pStyle w:val="118"/>
        <w:spacing w:before="120" w:after="120"/>
      </w:pPr>
      <w:r>
        <w:rPr>
          <w:rFonts w:hint="eastAsia"/>
        </w:rPr>
        <w:t>人工智能操作系统权限管理框架图</w:t>
      </w:r>
    </w:p>
    <w:p>
      <w:pPr>
        <w:pStyle w:val="109"/>
        <w:spacing w:before="120" w:after="120"/>
      </w:pPr>
      <w:bookmarkStart w:id="359" w:name="_Toc26344"/>
      <w:bookmarkStart w:id="360" w:name="_Toc233990856"/>
      <w:bookmarkStart w:id="361" w:name="_Toc233990554"/>
      <w:r>
        <w:rPr>
          <w:rFonts w:hint="eastAsia"/>
        </w:rPr>
        <w:t>权限管理原则</w:t>
      </w:r>
      <w:bookmarkEnd w:id="341"/>
      <w:bookmarkEnd w:id="342"/>
      <w:bookmarkEnd w:id="343"/>
      <w:bookmarkEnd w:id="344"/>
      <w:bookmarkEnd w:id="345"/>
      <w:bookmarkEnd w:id="346"/>
      <w:bookmarkEnd w:id="347"/>
      <w:bookmarkEnd w:id="348"/>
      <w:bookmarkEnd w:id="349"/>
      <w:bookmarkEnd w:id="350"/>
      <w:bookmarkEnd w:id="351"/>
      <w:bookmarkEnd w:id="359"/>
      <w:bookmarkEnd w:id="360"/>
      <w:bookmarkEnd w:id="361"/>
    </w:p>
    <w:p>
      <w:pPr>
        <w:pStyle w:val="60"/>
        <w:adjustRightInd w:val="0"/>
        <w:snapToGrid w:val="0"/>
        <w:ind w:firstLine="420"/>
      </w:pPr>
      <w:r>
        <w:rPr>
          <w:rFonts w:hint="eastAsia"/>
        </w:rPr>
        <w:t>本文件规定的人工智能操作系统权限管理原则如下。</w:t>
      </w:r>
    </w:p>
    <w:p>
      <w:pPr>
        <w:pStyle w:val="178"/>
      </w:pPr>
      <w:bookmarkStart w:id="362" w:name="_Toc16859"/>
      <w:r>
        <w:rPr>
          <w:rFonts w:hint="eastAsia"/>
        </w:rPr>
        <w:t>最小必要原则：</w:t>
      </w:r>
      <w:r>
        <w:rPr>
          <w:rFonts w:hint="eastAsia"/>
          <w:lang w:eastAsia="zh-CN"/>
        </w:rPr>
        <w:t>系统权限设计拆分，操作方式细化，以便仅授予</w:t>
      </w:r>
      <w:r>
        <w:rPr>
          <w:rFonts w:hint="eastAsia"/>
        </w:rPr>
        <w:t>应用、智能体、工具及技能完成其任务所必需的最小</w:t>
      </w:r>
      <w:r>
        <w:rPr>
          <w:rFonts w:hint="eastAsia"/>
          <w:lang w:val="en-US" w:eastAsia="zh-CN"/>
        </w:rPr>
        <w:t>操作</w:t>
      </w:r>
      <w:r>
        <w:rPr>
          <w:rFonts w:hint="eastAsia"/>
        </w:rPr>
        <w:t>权限，</w:t>
      </w:r>
      <w:r>
        <w:rPr>
          <w:rFonts w:hint="eastAsia"/>
          <w:lang w:eastAsia="zh-CN"/>
        </w:rPr>
        <w:t>实现精细、灵活、智能化权限管控。</w:t>
      </w:r>
    </w:p>
    <w:p>
      <w:pPr>
        <w:pStyle w:val="178"/>
        <w:rPr>
          <w:highlight w:val="none"/>
        </w:rPr>
      </w:pPr>
      <w:r>
        <w:rPr>
          <w:rFonts w:hint="eastAsia"/>
        </w:rPr>
        <w:t>安全隔离原则：实现不同用户、不同应用、不同智能体、不同技能、不同安全级别数据之间的</w:t>
      </w:r>
      <w:r>
        <w:rPr>
          <w:rFonts w:hint="eastAsia"/>
          <w:highlight w:val="none"/>
        </w:rPr>
        <w:t>有效隔离，智能体调用技能、工具</w:t>
      </w:r>
      <w:r>
        <w:rPr>
          <w:rFonts w:hint="eastAsia"/>
          <w:highlight w:val="none"/>
          <w:lang w:val="en-US" w:eastAsia="zh-CN"/>
        </w:rPr>
        <w:t>及应用</w:t>
      </w:r>
      <w:r>
        <w:rPr>
          <w:rFonts w:hint="eastAsia"/>
          <w:highlight w:val="none"/>
        </w:rPr>
        <w:t>时进行权限边界隔离，防止权限传递和越权访问。</w:t>
      </w:r>
    </w:p>
    <w:p>
      <w:pPr>
        <w:pStyle w:val="178"/>
      </w:pPr>
      <w:r>
        <w:rPr>
          <w:rFonts w:hint="eastAsia"/>
          <w:highlight w:val="none"/>
        </w:rPr>
        <w:t>用户</w:t>
      </w:r>
      <w:r>
        <w:rPr>
          <w:rFonts w:hint="eastAsia"/>
          <w:highlight w:val="none"/>
          <w:lang w:val="en-US" w:eastAsia="zh-CN"/>
        </w:rPr>
        <w:t>知情</w:t>
      </w:r>
      <w:r>
        <w:rPr>
          <w:rFonts w:hint="eastAsia"/>
          <w:highlight w:val="none"/>
        </w:rPr>
        <w:t>同意原</w:t>
      </w:r>
      <w:r>
        <w:rPr>
          <w:rFonts w:hint="eastAsia"/>
        </w:rPr>
        <w:t>则：涉及用户隐私和敏感权限的授权，告知用户授权的目的、范围、方式和期限，并获得用户明确同意；任何主体不</w:t>
      </w:r>
      <w:r>
        <w:rPr>
          <w:rFonts w:hint="eastAsia"/>
          <w:lang w:val="en-US" w:eastAsia="zh-CN"/>
        </w:rPr>
        <w:t>得</w:t>
      </w:r>
      <w:r>
        <w:rPr>
          <w:rFonts w:hint="eastAsia"/>
        </w:rPr>
        <w:t>强制或绕过用户授权执行操作。</w:t>
      </w:r>
    </w:p>
    <w:bookmarkEnd w:id="362"/>
    <w:p>
      <w:pPr>
        <w:pStyle w:val="108"/>
        <w:spacing w:before="240" w:after="240"/>
      </w:pPr>
      <w:bookmarkStart w:id="363" w:name="_Toc1348057151"/>
      <w:bookmarkStart w:id="364" w:name="_Toc21515"/>
      <w:bookmarkStart w:id="365" w:name="_Toc15953"/>
      <w:bookmarkStart w:id="366" w:name="_Toc8619"/>
      <w:bookmarkStart w:id="367" w:name="_Toc18118"/>
      <w:bookmarkStart w:id="368" w:name="_Toc233990340"/>
      <w:bookmarkStart w:id="369" w:name="_Toc501237345"/>
      <w:bookmarkStart w:id="370" w:name="_Toc233990555"/>
      <w:bookmarkStart w:id="371" w:name="_Toc16189"/>
      <w:bookmarkStart w:id="372" w:name="_Toc17158"/>
      <w:bookmarkStart w:id="373" w:name="_Toc173"/>
      <w:bookmarkStart w:id="374" w:name="_Toc1937161750"/>
      <w:bookmarkStart w:id="375" w:name="_Toc11931"/>
      <w:bookmarkStart w:id="376" w:name="_Toc233990857"/>
      <w:r>
        <w:rPr>
          <w:rFonts w:hint="eastAsia"/>
        </w:rPr>
        <w:t>身份</w:t>
      </w:r>
      <w:r>
        <w:rPr>
          <w:rFonts w:hint="eastAsia"/>
          <w:lang w:eastAsia="zh-CN"/>
        </w:rPr>
        <w:t>管理</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pPr>
        <w:numPr>
          <w:ilvl w:val="2"/>
          <w:numId w:val="2"/>
        </w:numPr>
        <w:spacing w:before="120" w:beforeLines="50" w:after="120" w:afterLines="50"/>
        <w:jc w:val="both"/>
        <w:outlineLvl w:val="1"/>
        <w:rPr>
          <w:rFonts w:ascii="黑体" w:hAnsi="Times New Roman" w:eastAsia="黑体" w:cs="Times New Roman"/>
          <w:color w:val="auto"/>
          <w:sz w:val="21"/>
          <w:lang w:val="en-US" w:eastAsia="zh-CN" w:bidi="ar-SA"/>
        </w:rPr>
      </w:pPr>
      <w:bookmarkStart w:id="377" w:name="_Toc1510"/>
      <w:bookmarkStart w:id="378" w:name="_Toc233990559"/>
      <w:bookmarkStart w:id="379" w:name="_Toc27961"/>
      <w:bookmarkStart w:id="380" w:name="_Toc233990861"/>
      <w:bookmarkStart w:id="381" w:name="_Toc10909"/>
      <w:bookmarkStart w:id="382" w:name="_Toc2097334174"/>
      <w:bookmarkStart w:id="383" w:name="_Toc17655"/>
      <w:bookmarkStart w:id="384" w:name="_Toc1330982460"/>
      <w:bookmarkStart w:id="385" w:name="_Toc10905"/>
      <w:bookmarkStart w:id="386" w:name="_Toc233990344"/>
      <w:bookmarkStart w:id="387" w:name="_Toc4976"/>
      <w:bookmarkStart w:id="388" w:name="_Toc531890388"/>
      <w:bookmarkStart w:id="389" w:name="_Toc17815"/>
      <w:r>
        <w:rPr>
          <w:rFonts w:hint="eastAsia" w:ascii="黑体" w:hAnsi="Times New Roman" w:eastAsia="黑体" w:cs="Times New Roman"/>
          <w:color w:val="auto"/>
          <w:sz w:val="21"/>
          <w:lang w:val="en-US" w:eastAsia="zh-CN" w:bidi="ar-SA"/>
        </w:rPr>
        <w:t>身份标识与鉴别</w:t>
      </w:r>
    </w:p>
    <w:p>
      <w:pPr>
        <w:autoSpaceDE w:val="0"/>
        <w:autoSpaceDN w:val="0"/>
        <w:ind w:firstLine="420" w:firstLineChars="200"/>
        <w:jc w:val="both"/>
        <w:rPr>
          <w:rFonts w:ascii="Times New Roman" w:hAnsi="Times New Roman" w:eastAsia="宋体" w:cs="Times New Roman"/>
          <w:color w:val="auto"/>
          <w:sz w:val="21"/>
          <w:lang w:val="en-US" w:eastAsia="zh-CN" w:bidi="ar-SA"/>
        </w:rPr>
      </w:pPr>
      <w:r>
        <w:rPr>
          <w:rFonts w:hint="eastAsia" w:ascii="Times New Roman" w:hAnsi="Times New Roman" w:eastAsia="宋体" w:cs="Times New Roman"/>
          <w:color w:val="auto"/>
          <w:sz w:val="21"/>
          <w:lang w:val="en-US" w:eastAsia="zh-CN" w:bidi="ar-SA"/>
        </w:rPr>
        <w:t>操作系统</w:t>
      </w:r>
      <w:r>
        <w:rPr>
          <w:rFonts w:hint="eastAsia" w:ascii="Times New Roman" w:hAnsi="Times New Roman" w:cs="Times New Roman"/>
          <w:color w:val="auto"/>
          <w:sz w:val="21"/>
          <w:lang w:val="en-US" w:eastAsia="zh-CN" w:bidi="ar-SA"/>
        </w:rPr>
        <w:t>身份标识与鉴别</w:t>
      </w:r>
      <w:r>
        <w:rPr>
          <w:rFonts w:hint="eastAsia" w:ascii="Times New Roman" w:hAnsi="Times New Roman" w:eastAsia="宋体" w:cs="Times New Roman"/>
          <w:color w:val="auto"/>
          <w:sz w:val="21"/>
          <w:lang w:val="en-US" w:eastAsia="zh-CN" w:bidi="ar-SA"/>
        </w:rPr>
        <w:t>应符合下列要求：</w:t>
      </w:r>
    </w:p>
    <w:p>
      <w:pPr>
        <w:pStyle w:val="178"/>
        <w:numPr>
          <w:ilvl w:val="0"/>
          <w:numId w:val="34"/>
        </w:numPr>
        <w:ind w:left="851" w:hanging="426"/>
        <w:jc w:val="left"/>
        <w:rPr>
          <w:lang w:val="en-US" w:eastAsia="zh-CN"/>
        </w:rPr>
      </w:pPr>
      <w:r>
        <w:rPr>
          <w:rFonts w:hint="eastAsia"/>
          <w:lang w:val="en-US" w:eastAsia="zh-CN"/>
        </w:rPr>
        <w:t>操作系统应为每个用户账号分配唯一的账号标识，并在其生存周期内保持不变；</w:t>
      </w:r>
    </w:p>
    <w:p>
      <w:pPr>
        <w:pStyle w:val="178"/>
        <w:numPr>
          <w:ilvl w:val="0"/>
          <w:numId w:val="34"/>
        </w:numPr>
        <w:ind w:left="851" w:hanging="426"/>
        <w:jc w:val="left"/>
        <w:rPr>
          <w:lang w:val="en-US" w:eastAsia="zh-CN"/>
        </w:rPr>
      </w:pPr>
      <w:r>
        <w:rPr>
          <w:rFonts w:hint="eastAsia"/>
          <w:lang w:val="en-US" w:eastAsia="zh-CN"/>
        </w:rPr>
        <w:t>操作系统应基于用户标识进行用户身份鉴别，并基于其身份标识进行访问控制；</w:t>
      </w:r>
    </w:p>
    <w:p>
      <w:pPr>
        <w:pStyle w:val="178"/>
        <w:numPr>
          <w:ilvl w:val="0"/>
          <w:numId w:val="34"/>
        </w:numPr>
        <w:ind w:left="851" w:hanging="426"/>
        <w:jc w:val="left"/>
        <w:rPr>
          <w:rFonts w:hint="eastAsia"/>
          <w:lang w:val="en-US" w:eastAsia="zh-CN"/>
        </w:rPr>
      </w:pPr>
      <w:r>
        <w:rPr>
          <w:rFonts w:hint="eastAsia"/>
          <w:lang w:val="en-US" w:eastAsia="zh-CN"/>
        </w:rPr>
        <w:t>操作系统应识别部署在本系统上的智能体、技能、工具等并为其分配标识，标识应与包名、命名空间、部署路径等建立映射关系，并在生存周期内唯一且不变；</w:t>
      </w:r>
    </w:p>
    <w:p>
      <w:pPr>
        <w:pStyle w:val="178"/>
        <w:numPr>
          <w:ilvl w:val="0"/>
          <w:numId w:val="34"/>
        </w:numPr>
        <w:ind w:left="851" w:hanging="426"/>
        <w:jc w:val="left"/>
        <w:rPr>
          <w:lang w:val="en-US" w:eastAsia="zh-CN"/>
        </w:rPr>
      </w:pPr>
      <w:r>
        <w:rPr>
          <w:rFonts w:hint="eastAsia"/>
          <w:lang w:val="en-US" w:eastAsia="zh-CN"/>
        </w:rPr>
        <w:t>操作系统应为多版本、分身、实例等分配不同的标识；</w:t>
      </w:r>
    </w:p>
    <w:p>
      <w:pPr>
        <w:pStyle w:val="178"/>
        <w:numPr>
          <w:ilvl w:val="0"/>
          <w:numId w:val="34"/>
        </w:numPr>
        <w:ind w:left="851" w:hanging="426"/>
        <w:jc w:val="left"/>
        <w:rPr>
          <w:lang w:val="en-US" w:eastAsia="zh-CN"/>
        </w:rPr>
      </w:pPr>
      <w:r>
        <w:rPr>
          <w:rFonts w:hint="eastAsia"/>
          <w:lang w:val="en-US" w:eastAsia="zh-CN"/>
        </w:rPr>
        <w:t>标识在生存周期结束后自动回收；</w:t>
      </w:r>
    </w:p>
    <w:p>
      <w:pPr>
        <w:pStyle w:val="178"/>
        <w:numPr>
          <w:ilvl w:val="0"/>
          <w:numId w:val="34"/>
        </w:numPr>
        <w:ind w:left="851" w:hanging="426"/>
        <w:jc w:val="left"/>
        <w:rPr>
          <w:lang w:val="en-US" w:eastAsia="zh-CN"/>
        </w:rPr>
      </w:pPr>
      <w:r>
        <w:rPr>
          <w:rFonts w:hint="eastAsia"/>
          <w:lang w:val="en-US" w:eastAsia="zh-CN"/>
        </w:rPr>
        <w:t>用户级智能体、技能与工具的标识仅在当前用户下有效；</w:t>
      </w:r>
    </w:p>
    <w:p>
      <w:pPr>
        <w:pStyle w:val="178"/>
        <w:numPr>
          <w:ilvl w:val="0"/>
          <w:numId w:val="34"/>
        </w:numPr>
        <w:ind w:left="851" w:hanging="426"/>
        <w:jc w:val="left"/>
        <w:rPr>
          <w:lang w:val="en-US" w:eastAsia="zh-CN"/>
        </w:rPr>
      </w:pPr>
      <w:r>
        <w:rPr>
          <w:rFonts w:hint="eastAsia"/>
          <w:lang w:val="en-US" w:eastAsia="zh-CN"/>
        </w:rPr>
        <w:t>跨用户全局智能体、全局技能、全局工具标识在所有用户下有效。</w:t>
      </w:r>
    </w:p>
    <w:p>
      <w:pPr>
        <w:numPr>
          <w:ilvl w:val="2"/>
          <w:numId w:val="2"/>
        </w:numPr>
        <w:spacing w:before="120" w:beforeLines="50" w:after="120" w:afterLines="50"/>
        <w:jc w:val="both"/>
        <w:outlineLvl w:val="1"/>
        <w:rPr>
          <w:rFonts w:ascii="黑体" w:hAnsi="Times New Roman" w:eastAsia="黑体" w:cs="Times New Roman"/>
          <w:color w:val="auto"/>
          <w:sz w:val="21"/>
          <w:lang w:val="en-US" w:eastAsia="zh-CN" w:bidi="ar-SA"/>
        </w:rPr>
      </w:pPr>
      <w:r>
        <w:rPr>
          <w:rFonts w:hint="eastAsia" w:ascii="黑体" w:hAnsi="Times New Roman" w:eastAsia="黑体" w:cs="Times New Roman"/>
          <w:color w:val="auto"/>
          <w:sz w:val="21"/>
          <w:lang w:val="en-US" w:eastAsia="zh-CN" w:bidi="ar-SA"/>
        </w:rPr>
        <w:t>权限配置</w:t>
      </w:r>
    </w:p>
    <w:p>
      <w:pPr>
        <w:autoSpaceDE w:val="0"/>
        <w:autoSpaceDN w:val="0"/>
        <w:ind w:firstLine="420" w:firstLineChars="200"/>
        <w:jc w:val="both"/>
        <w:rPr>
          <w:rFonts w:ascii="Times New Roman" w:hAnsi="Times New Roman" w:eastAsia="宋体" w:cs="Times New Roman"/>
          <w:color w:val="auto"/>
          <w:sz w:val="21"/>
          <w:lang w:val="en-US" w:eastAsia="zh-CN" w:bidi="ar-SA"/>
        </w:rPr>
      </w:pPr>
      <w:r>
        <w:rPr>
          <w:rFonts w:hint="eastAsia" w:ascii="Times New Roman" w:hAnsi="Times New Roman" w:eastAsia="宋体" w:cs="Times New Roman"/>
          <w:color w:val="auto"/>
          <w:sz w:val="21"/>
          <w:lang w:val="en-US" w:eastAsia="zh-CN" w:bidi="ar-SA"/>
        </w:rPr>
        <w:t>操作系统</w:t>
      </w:r>
      <w:r>
        <w:rPr>
          <w:rFonts w:hint="eastAsia" w:ascii="Times New Roman" w:hAnsi="Times New Roman" w:cs="Times New Roman"/>
          <w:color w:val="auto"/>
          <w:sz w:val="21"/>
          <w:lang w:val="en-US" w:eastAsia="zh-CN" w:bidi="ar-SA"/>
        </w:rPr>
        <w:t>权限配置</w:t>
      </w:r>
      <w:r>
        <w:rPr>
          <w:rFonts w:hint="eastAsia" w:ascii="Times New Roman" w:hAnsi="Times New Roman" w:eastAsia="宋体" w:cs="Times New Roman"/>
          <w:color w:val="auto"/>
          <w:sz w:val="21"/>
          <w:lang w:val="en-US" w:eastAsia="zh-CN" w:bidi="ar-SA"/>
        </w:rPr>
        <w:t>应符合下列要求：</w:t>
      </w:r>
    </w:p>
    <w:p>
      <w:pPr>
        <w:pStyle w:val="178"/>
        <w:numPr>
          <w:ilvl w:val="0"/>
          <w:numId w:val="35"/>
        </w:numPr>
        <w:ind w:left="851" w:hanging="426"/>
        <w:jc w:val="left"/>
        <w:rPr>
          <w:rFonts w:hint="eastAsia"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操作系统应基于</w:t>
      </w:r>
      <w:r>
        <w:rPr>
          <w:rFonts w:hint="eastAsia" w:ascii="宋体" w:hAnsi="Times New Roman" w:cs="Times New Roman"/>
          <w:color w:val="auto"/>
          <w:sz w:val="21"/>
          <w:lang w:val="en-US" w:eastAsia="zh-CN" w:bidi="ar-SA"/>
        </w:rPr>
        <w:t>用户</w:t>
      </w:r>
      <w:r>
        <w:rPr>
          <w:rFonts w:hint="eastAsia" w:ascii="宋体" w:hAnsi="Times New Roman" w:eastAsia="宋体" w:cs="Times New Roman"/>
          <w:color w:val="auto"/>
          <w:sz w:val="21"/>
          <w:lang w:val="en-US" w:eastAsia="zh-CN" w:bidi="ar-SA"/>
        </w:rPr>
        <w:t>账号标识对该账号</w:t>
      </w:r>
      <w:r>
        <w:rPr>
          <w:rFonts w:hint="eastAsia" w:ascii="宋体" w:hAnsi="Times New Roman" w:cs="Times New Roman"/>
          <w:color w:val="auto"/>
          <w:sz w:val="21"/>
          <w:lang w:val="en-US" w:eastAsia="zh-CN" w:bidi="ar-SA"/>
        </w:rPr>
        <w:t>访问</w:t>
      </w:r>
      <w:r>
        <w:rPr>
          <w:rFonts w:hint="eastAsia" w:ascii="宋体" w:hAnsi="Times New Roman" w:eastAsia="宋体" w:cs="Times New Roman"/>
          <w:color w:val="auto"/>
          <w:sz w:val="21"/>
          <w:lang w:val="en-US" w:eastAsia="zh-CN" w:bidi="ar-SA"/>
        </w:rPr>
        <w:t>权限进行</w:t>
      </w:r>
      <w:r>
        <w:rPr>
          <w:rFonts w:hint="eastAsia" w:ascii="宋体" w:hAnsi="Times New Roman" w:cs="Times New Roman"/>
          <w:color w:val="auto"/>
          <w:sz w:val="21"/>
          <w:lang w:val="en-US" w:eastAsia="zh-CN" w:bidi="ar-SA"/>
        </w:rPr>
        <w:t>配置</w:t>
      </w:r>
      <w:r>
        <w:rPr>
          <w:rFonts w:hint="eastAsia" w:cs="Times New Roman"/>
          <w:sz w:val="21"/>
          <w:lang w:val="en-US" w:eastAsia="zh-CN" w:bidi="ar-SA"/>
        </w:rPr>
        <w:t>；</w:t>
      </w:r>
    </w:p>
    <w:p>
      <w:pPr>
        <w:pStyle w:val="178"/>
        <w:numPr>
          <w:ilvl w:val="0"/>
          <w:numId w:val="35"/>
        </w:numPr>
        <w:ind w:left="851" w:hanging="426"/>
        <w:jc w:val="left"/>
        <w:rPr>
          <w:rFonts w:hint="eastAsia" w:ascii="宋体" w:hAnsi="Times New Roman" w:eastAsia="宋体" w:cs="Times New Roman"/>
          <w:color w:val="auto"/>
          <w:sz w:val="21"/>
          <w:lang w:val="en-US" w:eastAsia="zh-CN" w:bidi="ar-SA"/>
        </w:rPr>
      </w:pPr>
      <w:r>
        <w:rPr>
          <w:rFonts w:hint="eastAsia" w:ascii="宋体" w:hAnsi="Times New Roman" w:eastAsia="宋体" w:cs="Times New Roman"/>
          <w:sz w:val="21"/>
          <w:lang w:val="en-US" w:eastAsia="zh-CN" w:bidi="ar-SA"/>
        </w:rPr>
        <w:t>操作系统</w:t>
      </w:r>
      <w:r>
        <w:rPr>
          <w:rFonts w:hint="eastAsia" w:cs="Times New Roman"/>
          <w:sz w:val="21"/>
          <w:lang w:val="en-US" w:eastAsia="zh-CN" w:bidi="ar-SA"/>
        </w:rPr>
        <w:t>应基于</w:t>
      </w:r>
      <w:r>
        <w:rPr>
          <w:rFonts w:hint="eastAsia" w:ascii="宋体" w:hAnsi="Times New Roman" w:eastAsia="宋体" w:cs="Times New Roman"/>
          <w:color w:val="auto"/>
          <w:sz w:val="21"/>
          <w:lang w:val="en-US" w:eastAsia="zh-CN" w:bidi="ar-SA"/>
        </w:rPr>
        <w:t>智能体、技能、工具</w:t>
      </w:r>
      <w:r>
        <w:rPr>
          <w:rFonts w:hint="eastAsia" w:cs="Times New Roman"/>
          <w:sz w:val="21"/>
          <w:lang w:val="en-US" w:eastAsia="zh-CN" w:bidi="ar-SA"/>
        </w:rPr>
        <w:t>的</w:t>
      </w:r>
      <w:r>
        <w:rPr>
          <w:rFonts w:hint="eastAsia" w:ascii="宋体" w:hAnsi="Times New Roman" w:eastAsia="宋体" w:cs="Times New Roman"/>
          <w:color w:val="auto"/>
          <w:sz w:val="21"/>
          <w:lang w:val="en-US" w:eastAsia="zh-CN" w:bidi="ar-SA"/>
        </w:rPr>
        <w:t>标识</w:t>
      </w:r>
      <w:r>
        <w:rPr>
          <w:rFonts w:hint="eastAsia" w:cs="Times New Roman"/>
          <w:sz w:val="21"/>
          <w:lang w:val="en-US" w:eastAsia="zh-CN" w:bidi="ar-SA"/>
        </w:rPr>
        <w:t>运行</w:t>
      </w:r>
      <w:r>
        <w:rPr>
          <w:rFonts w:hint="eastAsia" w:ascii="宋体" w:hAnsi="Times New Roman" w:eastAsia="宋体" w:cs="Times New Roman"/>
          <w:color w:val="auto"/>
          <w:sz w:val="21"/>
          <w:lang w:val="en-US" w:eastAsia="zh-CN" w:bidi="ar-SA"/>
        </w:rPr>
        <w:t>权限</w:t>
      </w:r>
      <w:r>
        <w:rPr>
          <w:rFonts w:hint="eastAsia" w:cs="Times New Roman"/>
          <w:sz w:val="21"/>
          <w:lang w:val="en-US" w:eastAsia="zh-CN" w:bidi="ar-SA"/>
        </w:rPr>
        <w:t>配置、以及访问与被访问权限标记；</w:t>
      </w:r>
    </w:p>
    <w:p>
      <w:pPr>
        <w:pStyle w:val="178"/>
        <w:numPr>
          <w:ilvl w:val="0"/>
          <w:numId w:val="35"/>
        </w:numPr>
        <w:ind w:left="851" w:hanging="426"/>
        <w:jc w:val="left"/>
        <w:rPr>
          <w:rFonts w:hint="eastAsia" w:ascii="宋体" w:hAnsi="Times New Roman" w:eastAsia="宋体" w:cs="Times New Roman"/>
          <w:color w:val="auto"/>
          <w:sz w:val="21"/>
          <w:lang w:val="en-US" w:eastAsia="zh-CN" w:bidi="ar-SA"/>
        </w:rPr>
      </w:pPr>
      <w:r>
        <w:rPr>
          <w:rFonts w:hint="eastAsia"/>
          <w:lang w:val="en-US" w:eastAsia="zh-CN"/>
        </w:rPr>
        <w:t>系统审计与日志应与标识建立映射关系。</w:t>
      </w:r>
    </w:p>
    <w:p>
      <w:pPr>
        <w:numPr>
          <w:ilvl w:val="2"/>
          <w:numId w:val="2"/>
        </w:numPr>
        <w:spacing w:before="120" w:beforeLines="50" w:after="120" w:afterLines="50"/>
        <w:jc w:val="both"/>
        <w:outlineLvl w:val="1"/>
        <w:rPr>
          <w:rFonts w:ascii="黑体" w:hAnsi="Times New Roman" w:eastAsia="黑体" w:cs="Times New Roman"/>
          <w:color w:val="auto"/>
          <w:sz w:val="21"/>
          <w:lang w:val="en-US" w:eastAsia="zh-CN" w:bidi="ar-SA"/>
        </w:rPr>
      </w:pPr>
      <w:bookmarkStart w:id="390" w:name="_Toc233990343"/>
      <w:bookmarkStart w:id="391" w:name="_Toc233990860"/>
      <w:bookmarkStart w:id="392" w:name="_Toc233990558"/>
      <w:r>
        <w:rPr>
          <w:rFonts w:hint="eastAsia" w:ascii="黑体" w:hAnsi="Times New Roman" w:eastAsia="黑体" w:cs="Times New Roman"/>
          <w:color w:val="auto"/>
          <w:sz w:val="21"/>
          <w:lang w:val="en-US" w:eastAsia="zh-CN" w:bidi="ar-SA"/>
        </w:rPr>
        <w:t>数据隔离</w:t>
      </w:r>
      <w:bookmarkEnd w:id="390"/>
      <w:bookmarkEnd w:id="391"/>
      <w:bookmarkEnd w:id="392"/>
    </w:p>
    <w:p>
      <w:pPr>
        <w:autoSpaceDE w:val="0"/>
        <w:autoSpaceDN w:val="0"/>
        <w:ind w:firstLine="420" w:firstLineChars="200"/>
        <w:jc w:val="both"/>
        <w:rPr>
          <w:rFonts w:hint="eastAsia" w:ascii="Times New Roman" w:hAnsi="Times New Roman" w:eastAsia="宋体" w:cs="Times New Roman"/>
          <w:color w:val="auto"/>
          <w:sz w:val="21"/>
          <w:lang w:val="en-US" w:eastAsia="zh-CN" w:bidi="ar-SA"/>
        </w:rPr>
      </w:pPr>
      <w:r>
        <w:rPr>
          <w:rFonts w:hint="eastAsia" w:ascii="Times New Roman" w:hAnsi="Times New Roman" w:cs="Times New Roman"/>
          <w:color w:val="auto"/>
          <w:sz w:val="21"/>
          <w:lang w:val="en-US" w:eastAsia="zh-CN" w:bidi="ar-SA"/>
        </w:rPr>
        <w:t>操作系统</w:t>
      </w:r>
      <w:r>
        <w:rPr>
          <w:rFonts w:hint="eastAsia" w:ascii="Times New Roman" w:hAnsi="Times New Roman" w:eastAsia="宋体" w:cs="Times New Roman"/>
          <w:color w:val="auto"/>
          <w:sz w:val="21"/>
          <w:lang w:val="en-US" w:eastAsia="zh-CN" w:bidi="ar-SA"/>
        </w:rPr>
        <w:t>数据隔离应符合下列要求：</w:t>
      </w:r>
    </w:p>
    <w:p>
      <w:pPr>
        <w:pStyle w:val="178"/>
        <w:numPr>
          <w:ilvl w:val="0"/>
          <w:numId w:val="36"/>
        </w:numPr>
        <w:ind w:left="851" w:hanging="426"/>
        <w:jc w:val="both"/>
        <w:rPr>
          <w:rFonts w:hint="eastAsia" w:ascii="宋体" w:hAnsi="Times New Roman" w:eastAsia="宋体" w:cs="Times New Roman"/>
          <w:sz w:val="21"/>
          <w:lang w:val="en-US" w:eastAsia="zh-CN" w:bidi="ar-SA"/>
        </w:rPr>
      </w:pPr>
      <w:r>
        <w:rPr>
          <w:rFonts w:hint="eastAsia" w:ascii="宋体" w:hAnsi="Times New Roman" w:eastAsia="宋体" w:cs="Times New Roman"/>
          <w:color w:val="auto"/>
          <w:sz w:val="21"/>
          <w:lang w:val="en-US" w:eastAsia="zh-CN" w:bidi="ar-SA"/>
        </w:rPr>
        <w:t>不同用户间的个人数据、应用缓存及系统配置在逻辑层或物理层完全隔离；</w:t>
      </w:r>
    </w:p>
    <w:p>
      <w:pPr>
        <w:pStyle w:val="178"/>
        <w:numPr>
          <w:ilvl w:val="0"/>
          <w:numId w:val="36"/>
        </w:numPr>
        <w:ind w:left="851" w:hanging="426"/>
        <w:jc w:val="both"/>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不同用户对应用、智能体、技能、工具和云端服务的授权状态应相互隔离；</w:t>
      </w:r>
    </w:p>
    <w:p>
      <w:pPr>
        <w:pStyle w:val="178"/>
        <w:numPr>
          <w:ilvl w:val="0"/>
          <w:numId w:val="36"/>
        </w:numPr>
        <w:ind w:left="851" w:hanging="426"/>
        <w:jc w:val="both"/>
        <w:rPr>
          <w:rFonts w:hint="eastAsia" w:ascii="宋体" w:hAnsi="Times New Roman" w:eastAsia="宋体" w:cs="Times New Roman"/>
          <w:sz w:val="21"/>
          <w:highlight w:val="none"/>
          <w:lang w:val="en-US" w:eastAsia="zh-CN" w:bidi="ar-SA"/>
        </w:rPr>
      </w:pPr>
      <w:r>
        <w:rPr>
          <w:rFonts w:hint="eastAsia" w:ascii="宋体" w:hAnsi="Times New Roman" w:eastAsia="宋体" w:cs="Times New Roman"/>
          <w:sz w:val="21"/>
          <w:highlight w:val="none"/>
          <w:lang w:val="en-US" w:eastAsia="zh-CN" w:bidi="ar-SA"/>
        </w:rPr>
        <w:t>除用户明确授权外，不应继承、复用或推断其他用户的授权配置</w:t>
      </w:r>
      <w:r>
        <w:rPr>
          <w:rFonts w:hint="eastAsia" w:cs="Times New Roman"/>
          <w:sz w:val="21"/>
          <w:highlight w:val="none"/>
          <w:lang w:val="en-US" w:eastAsia="zh-CN" w:bidi="ar-SA"/>
        </w:rPr>
        <w:t>；</w:t>
      </w:r>
    </w:p>
    <w:p>
      <w:pPr>
        <w:pStyle w:val="178"/>
        <w:numPr>
          <w:ilvl w:val="0"/>
          <w:numId w:val="36"/>
        </w:numPr>
        <w:ind w:left="851" w:hanging="426"/>
        <w:jc w:val="both"/>
        <w:rPr>
          <w:rFonts w:hint="eastAsia" w:ascii="宋体" w:hAnsi="Times New Roman" w:eastAsia="宋体" w:cs="Times New Roman"/>
          <w:sz w:val="21"/>
          <w:lang w:val="en-US" w:eastAsia="zh-CN" w:bidi="ar-SA"/>
        </w:rPr>
      </w:pPr>
      <w:r>
        <w:rPr>
          <w:rFonts w:hint="eastAsia" w:ascii="宋体" w:hAnsi="Times New Roman" w:eastAsia="宋体" w:cs="Times New Roman"/>
          <w:color w:val="auto"/>
          <w:sz w:val="21"/>
          <w:lang w:val="en-US" w:eastAsia="zh-CN" w:bidi="ar-SA"/>
        </w:rPr>
        <w:t>对应用可执行文件、系统资源文件及应用运行时产生的缓存数据进行分区存储</w:t>
      </w:r>
      <w:r>
        <w:rPr>
          <w:rFonts w:hint="eastAsia" w:cs="Times New Roman"/>
          <w:color w:val="auto"/>
          <w:sz w:val="21"/>
          <w:lang w:val="en-US" w:eastAsia="zh-CN" w:bidi="ar-SA"/>
        </w:rPr>
        <w:t>，</w:t>
      </w:r>
      <w:r>
        <w:rPr>
          <w:rFonts w:hint="eastAsia" w:ascii="宋体" w:hAnsi="Times New Roman" w:eastAsia="宋体" w:cs="Times New Roman"/>
          <w:color w:val="auto"/>
          <w:sz w:val="21"/>
          <w:lang w:val="en-US" w:eastAsia="zh-CN" w:bidi="ar-SA"/>
        </w:rPr>
        <w:t>并配置差异化的文件系统挂载选项</w:t>
      </w:r>
      <w:r>
        <w:rPr>
          <w:rFonts w:hint="eastAsia" w:cs="Times New Roman"/>
          <w:color w:val="auto"/>
          <w:sz w:val="21"/>
          <w:lang w:val="en-US" w:eastAsia="zh-CN" w:bidi="ar-SA"/>
        </w:rPr>
        <w:t>；</w:t>
      </w:r>
    </w:p>
    <w:p>
      <w:pPr>
        <w:pStyle w:val="178"/>
        <w:numPr>
          <w:ilvl w:val="0"/>
          <w:numId w:val="36"/>
        </w:numPr>
        <w:ind w:left="851" w:hanging="426"/>
        <w:jc w:val="both"/>
        <w:rPr>
          <w:rFonts w:hint="eastAsia" w:ascii="宋体" w:hAnsi="Times New Roman" w:eastAsia="宋体" w:cs="Times New Roman"/>
          <w:sz w:val="21"/>
          <w:lang w:val="en-US" w:eastAsia="zh-CN" w:bidi="ar-SA"/>
        </w:rPr>
      </w:pPr>
      <w:r>
        <w:rPr>
          <w:rFonts w:hint="eastAsia" w:ascii="宋体" w:hAnsi="Times New Roman" w:eastAsia="宋体" w:cs="Times New Roman"/>
          <w:color w:val="auto"/>
          <w:sz w:val="21"/>
          <w:lang w:val="en-US" w:eastAsia="zh-CN" w:bidi="ar-SA"/>
        </w:rPr>
        <w:t>为运行中的应用分配独立的安全沙箱环境，并通过强制访问控制实现隔离</w:t>
      </w:r>
      <w:r>
        <w:rPr>
          <w:rFonts w:hint="eastAsia" w:cs="Times New Roman"/>
          <w:color w:val="auto"/>
          <w:sz w:val="21"/>
          <w:lang w:val="en-US" w:eastAsia="zh-CN" w:bidi="ar-SA"/>
        </w:rPr>
        <w:t>；</w:t>
      </w:r>
    </w:p>
    <w:p>
      <w:pPr>
        <w:pStyle w:val="178"/>
        <w:numPr>
          <w:ilvl w:val="0"/>
          <w:numId w:val="36"/>
        </w:numPr>
        <w:ind w:left="851" w:hanging="426"/>
        <w:jc w:val="both"/>
        <w:rPr>
          <w:rFonts w:hint="eastAsia" w:ascii="宋体" w:hAnsi="Times New Roman" w:eastAsia="宋体" w:cs="Times New Roman"/>
          <w:sz w:val="21"/>
          <w:lang w:val="en-US" w:eastAsia="zh-CN" w:bidi="ar-SA"/>
        </w:rPr>
      </w:pPr>
      <w:r>
        <w:rPr>
          <w:rFonts w:hint="eastAsia" w:ascii="宋体" w:hAnsi="Times New Roman" w:eastAsia="宋体" w:cs="Times New Roman"/>
          <w:color w:val="auto"/>
          <w:sz w:val="21"/>
          <w:lang w:val="en-US" w:eastAsia="zh-CN" w:bidi="ar-SA"/>
        </w:rPr>
        <w:t>应用</w:t>
      </w:r>
      <w:r>
        <w:rPr>
          <w:rFonts w:hint="eastAsia" w:cs="Times New Roman"/>
          <w:color w:val="auto"/>
          <w:sz w:val="21"/>
          <w:lang w:val="en-US" w:eastAsia="zh-CN" w:bidi="ar-SA"/>
        </w:rPr>
        <w:t>与智能体</w:t>
      </w:r>
      <w:r>
        <w:rPr>
          <w:rFonts w:hint="eastAsia" w:ascii="宋体" w:hAnsi="Times New Roman" w:eastAsia="宋体" w:cs="Times New Roman"/>
          <w:color w:val="auto"/>
          <w:sz w:val="21"/>
          <w:lang w:val="en-US" w:eastAsia="zh-CN" w:bidi="ar-SA"/>
        </w:rPr>
        <w:t>不</w:t>
      </w:r>
      <w:r>
        <w:rPr>
          <w:rFonts w:hint="eastAsia" w:cs="Times New Roman"/>
          <w:color w:val="auto"/>
          <w:sz w:val="21"/>
          <w:lang w:val="en-US" w:eastAsia="zh-CN" w:bidi="ar-SA"/>
        </w:rPr>
        <w:t>应访问</w:t>
      </w:r>
      <w:r>
        <w:rPr>
          <w:rFonts w:hint="eastAsia" w:ascii="宋体" w:hAnsi="Times New Roman" w:eastAsia="宋体" w:cs="Times New Roman"/>
          <w:color w:val="auto"/>
          <w:sz w:val="21"/>
          <w:lang w:val="en-US" w:eastAsia="zh-CN" w:bidi="ar-SA"/>
        </w:rPr>
        <w:t>其他应用</w:t>
      </w:r>
      <w:r>
        <w:rPr>
          <w:rFonts w:hint="eastAsia" w:cs="Times New Roman"/>
          <w:color w:val="auto"/>
          <w:sz w:val="21"/>
          <w:lang w:val="en-US" w:eastAsia="zh-CN" w:bidi="ar-SA"/>
        </w:rPr>
        <w:t>或智能体</w:t>
      </w:r>
      <w:r>
        <w:rPr>
          <w:rFonts w:hint="eastAsia" w:ascii="宋体" w:hAnsi="Times New Roman" w:eastAsia="宋体" w:cs="Times New Roman"/>
          <w:color w:val="auto"/>
          <w:sz w:val="21"/>
          <w:lang w:val="en-US" w:eastAsia="zh-CN" w:bidi="ar-SA"/>
        </w:rPr>
        <w:t>的私有目录</w:t>
      </w:r>
      <w:r>
        <w:rPr>
          <w:rFonts w:hint="eastAsia" w:cs="Times New Roman"/>
          <w:color w:val="auto"/>
          <w:sz w:val="21"/>
          <w:lang w:val="en-US" w:eastAsia="zh-CN" w:bidi="ar-SA"/>
        </w:rPr>
        <w:t>与文件</w:t>
      </w:r>
      <w:r>
        <w:rPr>
          <w:rFonts w:hint="eastAsia" w:ascii="宋体" w:hAnsi="Times New Roman" w:eastAsia="宋体" w:cs="Times New Roman"/>
          <w:color w:val="auto"/>
          <w:sz w:val="21"/>
          <w:lang w:val="en-US" w:eastAsia="zh-CN" w:bidi="ar-SA"/>
        </w:rPr>
        <w:t>；</w:t>
      </w:r>
    </w:p>
    <w:p>
      <w:pPr>
        <w:pStyle w:val="178"/>
        <w:numPr>
          <w:ilvl w:val="0"/>
          <w:numId w:val="36"/>
        </w:numPr>
        <w:ind w:left="851" w:hanging="426"/>
        <w:jc w:val="both"/>
        <w:rPr>
          <w:rFonts w:hint="eastAsia" w:ascii="宋体" w:hAnsi="Times New Roman" w:eastAsia="宋体" w:cs="Times New Roman"/>
          <w:color w:val="auto"/>
          <w:sz w:val="21"/>
          <w:lang w:val="en-US" w:eastAsia="zh-CN" w:bidi="ar-SA"/>
        </w:rPr>
      </w:pPr>
      <w:r>
        <w:rPr>
          <w:rFonts w:hint="eastAsia" w:cs="Times New Roman"/>
          <w:color w:val="auto"/>
          <w:sz w:val="21"/>
          <w:lang w:val="en-US" w:eastAsia="zh-CN" w:bidi="ar-SA"/>
        </w:rPr>
        <w:t>提供统一的系统资源访问接口，</w:t>
      </w:r>
      <w:r>
        <w:rPr>
          <w:rFonts w:hint="eastAsia" w:ascii="宋体" w:hAnsi="Times New Roman" w:eastAsia="宋体" w:cs="Times New Roman"/>
          <w:color w:val="auto"/>
          <w:sz w:val="21"/>
          <w:lang w:val="en-US" w:eastAsia="zh-CN" w:bidi="ar-SA"/>
        </w:rPr>
        <w:t>应用</w:t>
      </w:r>
      <w:r>
        <w:rPr>
          <w:rFonts w:hint="eastAsia" w:cs="Times New Roman"/>
          <w:color w:val="auto"/>
          <w:sz w:val="21"/>
          <w:lang w:val="en-US" w:eastAsia="zh-CN" w:bidi="ar-SA"/>
        </w:rPr>
        <w:t>不应直接</w:t>
      </w:r>
      <w:r>
        <w:rPr>
          <w:rFonts w:hint="eastAsia" w:ascii="宋体" w:hAnsi="Times New Roman" w:eastAsia="宋体" w:cs="Times New Roman"/>
          <w:color w:val="auto"/>
          <w:sz w:val="21"/>
          <w:lang w:val="en-US" w:eastAsia="zh-CN" w:bidi="ar-SA"/>
        </w:rPr>
        <w:t>修改或访问系统配置文件</w:t>
      </w:r>
      <w:r>
        <w:rPr>
          <w:rFonts w:hint="eastAsia" w:cs="Times New Roman"/>
          <w:color w:val="auto"/>
          <w:sz w:val="21"/>
          <w:lang w:val="en-US" w:eastAsia="zh-CN" w:bidi="ar-SA"/>
        </w:rPr>
        <w:t>与</w:t>
      </w:r>
      <w:r>
        <w:rPr>
          <w:rFonts w:hint="eastAsia" w:ascii="宋体" w:hAnsi="Times New Roman" w:eastAsia="宋体" w:cs="Times New Roman"/>
          <w:color w:val="auto"/>
          <w:sz w:val="21"/>
          <w:lang w:val="en-US" w:eastAsia="zh-CN" w:bidi="ar-SA"/>
        </w:rPr>
        <w:t>系统分区</w:t>
      </w:r>
      <w:r>
        <w:rPr>
          <w:rFonts w:hint="eastAsia" w:cs="Times New Roman"/>
          <w:color w:val="auto"/>
          <w:sz w:val="21"/>
          <w:lang w:val="en-US" w:eastAsia="zh-CN" w:bidi="ar-SA"/>
        </w:rPr>
        <w:t>；</w:t>
      </w:r>
    </w:p>
    <w:p>
      <w:pPr>
        <w:pStyle w:val="178"/>
        <w:numPr>
          <w:ilvl w:val="0"/>
          <w:numId w:val="36"/>
        </w:numPr>
        <w:ind w:left="851" w:hanging="426"/>
        <w:jc w:val="both"/>
        <w:rPr>
          <w:rFonts w:hint="eastAsia" w:ascii="宋体" w:hAnsi="Times New Roman" w:eastAsia="宋体" w:cs="Times New Roman"/>
          <w:color w:val="auto"/>
          <w:sz w:val="21"/>
          <w:lang w:val="en-US" w:eastAsia="zh-CN" w:bidi="ar-SA"/>
        </w:rPr>
      </w:pPr>
      <w:r>
        <w:rPr>
          <w:rFonts w:hint="eastAsia" w:ascii="宋体" w:hAnsi="Times New Roman" w:eastAsia="宋体" w:cs="Times New Roman"/>
          <w:sz w:val="21"/>
          <w:lang w:val="en-US" w:eastAsia="zh-CN" w:bidi="ar-SA"/>
        </w:rPr>
        <w:t>提供</w:t>
      </w:r>
      <w:r>
        <w:rPr>
          <w:rFonts w:hint="eastAsia" w:cs="Times New Roman"/>
          <w:sz w:val="21"/>
          <w:lang w:val="en-US" w:eastAsia="zh-CN" w:bidi="ar-SA"/>
        </w:rPr>
        <w:t>用户</w:t>
      </w:r>
      <w:r>
        <w:rPr>
          <w:rFonts w:hint="eastAsia" w:ascii="宋体" w:hAnsi="Times New Roman" w:eastAsia="宋体" w:cs="Times New Roman"/>
          <w:sz w:val="21"/>
          <w:lang w:val="en-US" w:eastAsia="zh-CN" w:bidi="ar-SA"/>
        </w:rPr>
        <w:t>数据迁移接口</w:t>
      </w:r>
      <w:r>
        <w:rPr>
          <w:rFonts w:hint="eastAsia" w:cs="Times New Roman"/>
          <w:sz w:val="21"/>
          <w:lang w:val="en-US" w:eastAsia="zh-CN" w:bidi="ar-SA"/>
        </w:rPr>
        <w:t>，</w:t>
      </w:r>
      <w:r>
        <w:rPr>
          <w:rFonts w:hint="eastAsia" w:ascii="宋体" w:hAnsi="Times New Roman" w:eastAsia="宋体" w:cs="Times New Roman"/>
          <w:sz w:val="21"/>
          <w:lang w:val="en-US" w:eastAsia="zh-CN" w:bidi="ar-SA"/>
        </w:rPr>
        <w:t>迁移操作经当前活跃用户显式授权，迁移后的数据归属关系与目标用户绑定，确保数据隔离状态不被破坏</w:t>
      </w:r>
      <w:r>
        <w:rPr>
          <w:rFonts w:hint="eastAsia" w:cs="Times New Roman"/>
          <w:sz w:val="21"/>
          <w:lang w:val="en-US" w:eastAsia="zh-CN" w:bidi="ar-SA"/>
        </w:rPr>
        <w:t>。</w:t>
      </w:r>
    </w:p>
    <w:p>
      <w:pPr>
        <w:pStyle w:val="108"/>
        <w:spacing w:before="240" w:after="240"/>
      </w:pPr>
      <w:bookmarkStart w:id="393" w:name="_Toc1045"/>
      <w:r>
        <w:rPr>
          <w:rFonts w:hint="eastAsia"/>
        </w:rPr>
        <w:t>权限体系</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3"/>
    </w:p>
    <w:p>
      <w:pPr>
        <w:pStyle w:val="109"/>
        <w:spacing w:before="120" w:after="120"/>
      </w:pPr>
      <w:bookmarkStart w:id="394" w:name="_Toc15284"/>
      <w:bookmarkStart w:id="395" w:name="_Toc233990345"/>
      <w:bookmarkStart w:id="396" w:name="_Toc233990862"/>
      <w:bookmarkStart w:id="397" w:name="_Toc14029"/>
      <w:bookmarkStart w:id="398" w:name="_Toc233990560"/>
      <w:bookmarkStart w:id="399" w:name="_Toc8927"/>
      <w:bookmarkStart w:id="400" w:name="_Toc25457"/>
      <w:bookmarkStart w:id="401" w:name="_Toc2102285680"/>
      <w:bookmarkStart w:id="402" w:name="_Toc1512967417"/>
      <w:bookmarkStart w:id="403" w:name="_Toc2410"/>
      <w:bookmarkStart w:id="404" w:name="_Toc23374"/>
      <w:bookmarkStart w:id="405" w:name="_Toc21804"/>
      <w:bookmarkStart w:id="406" w:name="_Toc13475"/>
      <w:bookmarkStart w:id="407" w:name="_Toc1778369683"/>
      <w:bookmarkStart w:id="408" w:name="_Toc233990865"/>
      <w:bookmarkStart w:id="409" w:name="_Toc5316"/>
      <w:bookmarkStart w:id="410" w:name="_Toc1709526952"/>
      <w:bookmarkStart w:id="411" w:name="_Toc25865"/>
      <w:bookmarkStart w:id="412" w:name="_Toc233990348"/>
      <w:bookmarkStart w:id="413" w:name="_Toc31671"/>
      <w:bookmarkStart w:id="414" w:name="_Toc827254533"/>
      <w:bookmarkStart w:id="415" w:name="_Toc8558"/>
      <w:bookmarkStart w:id="416" w:name="_Toc11020"/>
      <w:bookmarkStart w:id="417" w:name="_Toc10247"/>
      <w:bookmarkStart w:id="418" w:name="_Toc18398"/>
      <w:bookmarkStart w:id="419" w:name="_Toc233990563"/>
      <w:bookmarkStart w:id="420" w:name="_Toc1521867307"/>
      <w:bookmarkStart w:id="421" w:name="_Toc423445899"/>
      <w:r>
        <w:rPr>
          <w:rFonts w:hint="eastAsia"/>
          <w:lang w:eastAsia="zh-CN"/>
        </w:rPr>
        <w:t>概述</w:t>
      </w:r>
      <w:bookmarkEnd w:id="394"/>
    </w:p>
    <w:p>
      <w:pPr>
        <w:pStyle w:val="60"/>
        <w:ind w:firstLine="420"/>
        <w:rPr>
          <w:rFonts w:hint="eastAsia"/>
        </w:rPr>
      </w:pPr>
      <w:r>
        <w:rPr>
          <w:rFonts w:hint="eastAsia"/>
        </w:rPr>
        <w:t>根据权限开放可能带来的风险程度，将权限划分为普通、敏感、高危三级。根据开放的资源类型，可将权限管控的范围划分为系统管理、设备调用、用户数据获取、应用管理、AI能力使用五类。操作系统权限级别划分及对应的管控</w:t>
      </w:r>
      <w:r>
        <w:rPr>
          <w:rFonts w:hint="eastAsia"/>
          <w:lang w:eastAsia="zh-CN"/>
        </w:rPr>
        <w:t>方式</w:t>
      </w:r>
      <w:r>
        <w:rPr>
          <w:rFonts w:hint="eastAsia"/>
        </w:rPr>
        <w:t>见附录A。</w:t>
      </w:r>
    </w:p>
    <w:p>
      <w:pPr>
        <w:pStyle w:val="60"/>
        <w:ind w:firstLine="351" w:firstLineChars="195"/>
        <w:rPr>
          <w:rFonts w:hint="eastAsia" w:eastAsia="宋体"/>
          <w:lang w:eastAsia="zh-CN"/>
        </w:rPr>
      </w:pPr>
      <w:r>
        <w:rPr>
          <w:rFonts w:hint="eastAsia" w:ascii="宋体"/>
          <w:sz w:val="18"/>
          <w:szCs w:val="18"/>
        </w:rPr>
        <w:t>注：本文件只针对</w:t>
      </w:r>
      <w:r>
        <w:rPr>
          <w:rFonts w:hint="eastAsia" w:ascii="宋体"/>
          <w:sz w:val="18"/>
          <w:szCs w:val="18"/>
          <w:lang w:val="en-US" w:eastAsia="zh-CN"/>
        </w:rPr>
        <w:t>经由用户</w:t>
      </w:r>
      <w:r>
        <w:rPr>
          <w:rFonts w:hint="eastAsia" w:ascii="宋体"/>
          <w:sz w:val="18"/>
          <w:szCs w:val="18"/>
        </w:rPr>
        <w:t>开放给</w:t>
      </w:r>
      <w:r>
        <w:rPr>
          <w:rFonts w:hint="eastAsia" w:ascii="宋体"/>
          <w:sz w:val="18"/>
          <w:szCs w:val="18"/>
          <w:highlight w:val="none"/>
        </w:rPr>
        <w:t>应用、智能体</w:t>
      </w:r>
      <w:r>
        <w:rPr>
          <w:rFonts w:hint="eastAsia" w:ascii="宋体"/>
          <w:sz w:val="18"/>
          <w:szCs w:val="18"/>
        </w:rPr>
        <w:t>申请的权限进行分类。</w:t>
      </w:r>
    </w:p>
    <w:p>
      <w:pPr>
        <w:pStyle w:val="109"/>
        <w:spacing w:before="120" w:after="120"/>
      </w:pPr>
      <w:bookmarkStart w:id="422" w:name="_Toc29520"/>
      <w:r>
        <w:rPr>
          <w:rFonts w:hint="eastAsia"/>
        </w:rPr>
        <w:t>权限</w:t>
      </w:r>
      <w:bookmarkEnd w:id="395"/>
      <w:bookmarkEnd w:id="396"/>
      <w:bookmarkEnd w:id="397"/>
      <w:bookmarkEnd w:id="398"/>
      <w:bookmarkEnd w:id="399"/>
      <w:r>
        <w:rPr>
          <w:rFonts w:hint="eastAsia"/>
          <w:lang w:val="en-US" w:eastAsia="zh-CN"/>
        </w:rPr>
        <w:t>分级</w:t>
      </w:r>
      <w:bookmarkEnd w:id="422"/>
    </w:p>
    <w:p>
      <w:pPr>
        <w:pStyle w:val="60"/>
        <w:ind w:firstLine="420"/>
        <w:rPr>
          <w:strike w:val="0"/>
        </w:rPr>
      </w:pPr>
      <w:r>
        <w:rPr>
          <w:rFonts w:hint="eastAsia"/>
          <w:strike w:val="0"/>
        </w:rPr>
        <w:t>权限</w:t>
      </w:r>
      <w:r>
        <w:rPr>
          <w:rFonts w:hint="eastAsia"/>
        </w:rPr>
        <w:t>分为三级，具体包括：</w:t>
      </w:r>
    </w:p>
    <w:p>
      <w:pPr>
        <w:pStyle w:val="178"/>
        <w:numPr>
          <w:ilvl w:val="0"/>
          <w:numId w:val="37"/>
        </w:numPr>
        <w:jc w:val="left"/>
        <w:rPr>
          <w:highlight w:val="none"/>
        </w:rPr>
      </w:pPr>
      <w:r>
        <w:rPr>
          <w:rFonts w:hint="eastAsia"/>
        </w:rPr>
        <w:t>普通权限：不涉及用户个人信息、系统安全，未</w:t>
      </w:r>
      <w:r>
        <w:rPr>
          <w:rFonts w:hint="eastAsia"/>
          <w:highlight w:val="none"/>
        </w:rPr>
        <w:t>经用户授权的访问对用户权益和系统运行无实质影响，如修改音频</w:t>
      </w:r>
      <w:r>
        <w:rPr>
          <w:rFonts w:hint="eastAsia"/>
          <w:highlight w:val="none"/>
          <w:lang w:eastAsia="zh-CN"/>
        </w:rPr>
        <w:t>输出</w:t>
      </w:r>
      <w:r>
        <w:rPr>
          <w:rFonts w:hint="eastAsia"/>
          <w:highlight w:val="none"/>
        </w:rPr>
        <w:t>设置、连接网络等</w:t>
      </w:r>
      <w:r>
        <w:rPr>
          <w:rFonts w:hint="eastAsia"/>
          <w:highlight w:val="none"/>
          <w:lang w:eastAsia="zh-CN"/>
        </w:rPr>
        <w:t>；</w:t>
      </w:r>
    </w:p>
    <w:p>
      <w:pPr>
        <w:pStyle w:val="178"/>
        <w:numPr>
          <w:ilvl w:val="0"/>
          <w:numId w:val="37"/>
        </w:numPr>
        <w:jc w:val="left"/>
        <w:rPr>
          <w:highlight w:val="none"/>
        </w:rPr>
      </w:pPr>
      <w:r>
        <w:rPr>
          <w:rFonts w:hint="eastAsia"/>
          <w:highlight w:val="none"/>
        </w:rPr>
        <w:t>敏感权限：涉及用户个人信息、设备硬件的敏感功能，未经用户授权的访问可能导致用户数据泄露或造成用户权益的损害，如打开摄像头、定位等</w:t>
      </w:r>
      <w:r>
        <w:rPr>
          <w:rFonts w:hint="eastAsia"/>
          <w:highlight w:val="none"/>
          <w:lang w:eastAsia="zh-CN"/>
        </w:rPr>
        <w:t>；</w:t>
      </w:r>
    </w:p>
    <w:bookmarkEnd w:id="400"/>
    <w:bookmarkEnd w:id="401"/>
    <w:bookmarkEnd w:id="402"/>
    <w:bookmarkEnd w:id="403"/>
    <w:bookmarkEnd w:id="404"/>
    <w:bookmarkEnd w:id="405"/>
    <w:bookmarkEnd w:id="406"/>
    <w:bookmarkEnd w:id="407"/>
    <w:p>
      <w:pPr>
        <w:pStyle w:val="178"/>
        <w:numPr>
          <w:ilvl w:val="0"/>
          <w:numId w:val="37"/>
        </w:numPr>
        <w:jc w:val="left"/>
      </w:pPr>
      <w:r>
        <w:rPr>
          <w:rFonts w:hint="eastAsia"/>
          <w:highlight w:val="none"/>
        </w:rPr>
        <w:t>高危权限：涉及用户个人信息获取、终端全局控制或跨应用访问的功能实现，未经用户授权的访问可能会对用户个人信息、用户权益、设备安全、系统稳定造成较大</w:t>
      </w:r>
      <w:r>
        <w:rPr>
          <w:rFonts w:hint="eastAsia"/>
          <w:highlight w:val="none"/>
          <w:lang w:val="en-US" w:eastAsia="zh-CN"/>
        </w:rPr>
        <w:t>损害</w:t>
      </w:r>
      <w:r>
        <w:rPr>
          <w:rFonts w:hint="eastAsia"/>
          <w:highlight w:val="none"/>
        </w:rPr>
        <w:t>，如麦克风常驻监听</w:t>
      </w:r>
      <w:r>
        <w:rPr>
          <w:rFonts w:hint="eastAsia"/>
          <w:highlight w:val="none"/>
          <w:lang w:eastAsia="zh-CN"/>
        </w:rPr>
        <w:t>、输入法全局键击</w:t>
      </w:r>
      <w:r>
        <w:rPr>
          <w:rFonts w:hint="eastAsia"/>
          <w:highlight w:val="none"/>
        </w:rPr>
        <w:t>、悬浮窗、录屏</w:t>
      </w:r>
      <w:r>
        <w:rPr>
          <w:rFonts w:hint="eastAsia"/>
        </w:rPr>
        <w:t>等。</w:t>
      </w:r>
    </w:p>
    <w:p>
      <w:pPr>
        <w:pStyle w:val="109"/>
        <w:spacing w:before="120" w:after="120"/>
      </w:pPr>
      <w:bookmarkStart w:id="423" w:name="_Toc2265"/>
      <w:bookmarkStart w:id="424" w:name="_Toc14690"/>
      <w:bookmarkStart w:id="425" w:name="_Toc7745"/>
      <w:r>
        <w:rPr>
          <w:rFonts w:hint="eastAsia"/>
        </w:rPr>
        <w:t>权限管控范围</w:t>
      </w:r>
      <w:bookmarkEnd w:id="423"/>
      <w:bookmarkEnd w:id="424"/>
      <w:bookmarkEnd w:id="425"/>
    </w:p>
    <w:p>
      <w:pPr>
        <w:pStyle w:val="69"/>
        <w:spacing w:before="120" w:after="120"/>
      </w:pPr>
      <w:bookmarkStart w:id="426" w:name="_Toc887902890"/>
      <w:bookmarkStart w:id="427" w:name="_Toc30182"/>
      <w:bookmarkStart w:id="428" w:name="_Toc11247"/>
      <w:bookmarkStart w:id="429" w:name="_Toc2142698840"/>
      <w:bookmarkStart w:id="430" w:name="_Toc31831"/>
      <w:r>
        <w:rPr>
          <w:rFonts w:hint="eastAsia"/>
        </w:rPr>
        <w:t>系统管理</w:t>
      </w:r>
      <w:bookmarkEnd w:id="426"/>
      <w:bookmarkEnd w:id="427"/>
      <w:bookmarkEnd w:id="428"/>
      <w:bookmarkEnd w:id="429"/>
      <w:bookmarkEnd w:id="430"/>
    </w:p>
    <w:p>
      <w:pPr>
        <w:pStyle w:val="60"/>
        <w:ind w:firstLine="420"/>
      </w:pPr>
      <w:r>
        <w:rPr>
          <w:rFonts w:hint="eastAsia"/>
        </w:rPr>
        <w:t>针对操作系统级服务、功能进行使用、配置：</w:t>
      </w:r>
    </w:p>
    <w:p>
      <w:pPr>
        <w:pStyle w:val="178"/>
        <w:numPr>
          <w:ilvl w:val="0"/>
          <w:numId w:val="38"/>
        </w:numPr>
        <w:jc w:val="left"/>
      </w:pPr>
      <w:r>
        <w:rPr>
          <w:rFonts w:hint="eastAsia"/>
        </w:rPr>
        <w:t>基础配置：与操作系统基本交互所需要的基础资源，如运行调度、事件获取、UI修改、设置通知策略等；</w:t>
      </w:r>
    </w:p>
    <w:p>
      <w:pPr>
        <w:pStyle w:val="178"/>
        <w:numPr>
          <w:ilvl w:val="0"/>
          <w:numId w:val="38"/>
        </w:numPr>
        <w:jc w:val="left"/>
      </w:pPr>
      <w:r>
        <w:rPr>
          <w:rFonts w:hint="eastAsia"/>
        </w:rPr>
        <w:t>服务注册使用：使用系统服务或注册为系统服务，如无障碍服务、输入法、VPN、默认应用等；</w:t>
      </w:r>
    </w:p>
    <w:p>
      <w:pPr>
        <w:pStyle w:val="178"/>
        <w:numPr>
          <w:ilvl w:val="0"/>
          <w:numId w:val="38"/>
        </w:numPr>
        <w:jc w:val="left"/>
      </w:pPr>
      <w:r>
        <w:rPr>
          <w:rFonts w:hint="eastAsia"/>
        </w:rPr>
        <w:t>系统安全与策略：悬浮窗、修改系统设置、批量管理文件等。</w:t>
      </w:r>
    </w:p>
    <w:p>
      <w:pPr>
        <w:pStyle w:val="69"/>
        <w:spacing w:before="120" w:after="120"/>
      </w:pPr>
      <w:bookmarkStart w:id="431" w:name="_Toc648068841"/>
      <w:bookmarkStart w:id="432" w:name="_Toc8104"/>
      <w:bookmarkStart w:id="433" w:name="_Toc1999039988"/>
      <w:bookmarkStart w:id="434" w:name="_Toc4388"/>
      <w:bookmarkStart w:id="435" w:name="_Toc658824605"/>
      <w:bookmarkStart w:id="436" w:name="_Toc26737"/>
      <w:r>
        <w:rPr>
          <w:rFonts w:hint="eastAsia"/>
        </w:rPr>
        <w:t>设备调用</w:t>
      </w:r>
      <w:bookmarkEnd w:id="431"/>
      <w:bookmarkEnd w:id="432"/>
      <w:bookmarkEnd w:id="433"/>
      <w:bookmarkEnd w:id="434"/>
      <w:bookmarkEnd w:id="435"/>
      <w:bookmarkEnd w:id="436"/>
    </w:p>
    <w:p>
      <w:pPr>
        <w:pStyle w:val="60"/>
        <w:ind w:firstLine="420"/>
      </w:pPr>
      <w:r>
        <w:rPr>
          <w:rFonts w:hint="eastAsia"/>
        </w:rPr>
        <w:t>针对终端硬件设备相关资源进行访问、控制：</w:t>
      </w:r>
    </w:p>
    <w:p>
      <w:pPr>
        <w:pStyle w:val="178"/>
        <w:numPr>
          <w:ilvl w:val="0"/>
          <w:numId w:val="39"/>
        </w:numPr>
        <w:jc w:val="left"/>
      </w:pPr>
      <w:r>
        <w:rPr>
          <w:rFonts w:hint="eastAsia"/>
        </w:rPr>
        <w:t>通信：调用电话、信息，连接或使用蓝牙、NFC、WLAN、移动通信网络等；</w:t>
      </w:r>
    </w:p>
    <w:p>
      <w:pPr>
        <w:pStyle w:val="178"/>
        <w:numPr>
          <w:ilvl w:val="0"/>
          <w:numId w:val="39"/>
        </w:numPr>
        <w:jc w:val="left"/>
      </w:pPr>
      <w:r>
        <w:rPr>
          <w:rFonts w:hint="eastAsia"/>
        </w:rPr>
        <w:t>音视频采集：打开摄像头、麦克风等；</w:t>
      </w:r>
    </w:p>
    <w:p>
      <w:pPr>
        <w:pStyle w:val="178"/>
        <w:numPr>
          <w:ilvl w:val="0"/>
          <w:numId w:val="39"/>
        </w:numPr>
        <w:jc w:val="left"/>
      </w:pPr>
      <w:r>
        <w:rPr>
          <w:rFonts w:hint="eastAsia"/>
        </w:rPr>
        <w:t>传感器：获取</w:t>
      </w:r>
      <w:r>
        <w:rPr>
          <w:rFonts w:hint="eastAsia"/>
          <w:lang w:eastAsia="zh-CN"/>
        </w:rPr>
        <w:t>设备内置</w:t>
      </w:r>
      <w:r>
        <w:rPr>
          <w:rFonts w:hint="eastAsia"/>
        </w:rPr>
        <w:t>加速度、陀螺仪等</w:t>
      </w:r>
      <w:r>
        <w:rPr>
          <w:rFonts w:hint="eastAsia"/>
          <w:lang w:eastAsia="zh-CN"/>
        </w:rPr>
        <w:t>传感</w:t>
      </w:r>
      <w:r>
        <w:rPr>
          <w:rFonts w:hint="eastAsia"/>
        </w:rPr>
        <w:t>数据；</w:t>
      </w:r>
    </w:p>
    <w:p>
      <w:pPr>
        <w:pStyle w:val="178"/>
        <w:numPr>
          <w:ilvl w:val="0"/>
          <w:numId w:val="39"/>
        </w:numPr>
        <w:jc w:val="left"/>
      </w:pPr>
      <w:r>
        <w:rPr>
          <w:rFonts w:hint="eastAsia"/>
        </w:rPr>
        <w:t>设备绑定：</w:t>
      </w:r>
      <w:r>
        <w:rPr>
          <w:rFonts w:hint="eastAsia"/>
          <w:lang w:eastAsia="zh-CN"/>
        </w:rPr>
        <w:t>外部</w:t>
      </w:r>
      <w:r>
        <w:rPr>
          <w:rFonts w:hint="eastAsia"/>
        </w:rPr>
        <w:t>设备查找</w:t>
      </w:r>
      <w:r>
        <w:rPr>
          <w:rFonts w:hint="eastAsia"/>
          <w:lang w:eastAsia="zh-CN"/>
        </w:rPr>
        <w:t>、</w:t>
      </w:r>
      <w:r>
        <w:rPr>
          <w:rFonts w:hint="eastAsia"/>
        </w:rPr>
        <w:t>绑定、</w:t>
      </w:r>
      <w:r>
        <w:rPr>
          <w:rFonts w:hint="eastAsia"/>
          <w:lang w:eastAsia="zh-CN"/>
        </w:rPr>
        <w:t>读写</w:t>
      </w:r>
      <w:r>
        <w:rPr>
          <w:rFonts w:hint="eastAsia"/>
        </w:rPr>
        <w:t>等；</w:t>
      </w:r>
    </w:p>
    <w:p>
      <w:pPr>
        <w:pStyle w:val="178"/>
        <w:numPr>
          <w:ilvl w:val="0"/>
          <w:numId w:val="39"/>
        </w:numPr>
        <w:jc w:val="left"/>
      </w:pPr>
      <w:r>
        <w:rPr>
          <w:rFonts w:hint="eastAsia"/>
        </w:rPr>
        <w:t>生物特征使用：使用设备指纹、人脸进行认证。</w:t>
      </w:r>
    </w:p>
    <w:p>
      <w:pPr>
        <w:pStyle w:val="69"/>
        <w:spacing w:before="120" w:after="120"/>
      </w:pPr>
      <w:bookmarkStart w:id="437" w:name="_Toc23854"/>
      <w:bookmarkStart w:id="438" w:name="_Toc3505"/>
      <w:bookmarkStart w:id="439" w:name="_Toc127367228"/>
      <w:bookmarkStart w:id="440" w:name="_Toc793372871"/>
      <w:bookmarkStart w:id="441" w:name="_Toc11224259"/>
      <w:bookmarkStart w:id="442" w:name="_Toc23677"/>
      <w:r>
        <w:rPr>
          <w:rFonts w:hint="eastAsia"/>
        </w:rPr>
        <w:t>用户数据</w:t>
      </w:r>
      <w:bookmarkEnd w:id="437"/>
      <w:bookmarkEnd w:id="438"/>
      <w:bookmarkEnd w:id="439"/>
      <w:bookmarkEnd w:id="440"/>
      <w:bookmarkEnd w:id="441"/>
      <w:bookmarkEnd w:id="442"/>
    </w:p>
    <w:p>
      <w:pPr>
        <w:pStyle w:val="60"/>
        <w:ind w:firstLine="420"/>
        <w:rPr>
          <w:highlight w:val="none"/>
        </w:rPr>
      </w:pPr>
      <w:r>
        <w:rPr>
          <w:rFonts w:hint="eastAsia"/>
          <w:highlight w:val="none"/>
        </w:rPr>
        <w:t>针对用户个人信息进行访问和操作：</w:t>
      </w:r>
    </w:p>
    <w:p>
      <w:pPr>
        <w:pStyle w:val="178"/>
        <w:numPr>
          <w:ilvl w:val="0"/>
          <w:numId w:val="40"/>
        </w:numPr>
        <w:jc w:val="left"/>
      </w:pPr>
      <w:r>
        <w:rPr>
          <w:rFonts w:hint="eastAsia"/>
        </w:rPr>
        <w:t>通信数据：读写通话记录、通讯录、短信、彩信等；</w:t>
      </w:r>
    </w:p>
    <w:p>
      <w:pPr>
        <w:pStyle w:val="178"/>
        <w:numPr>
          <w:ilvl w:val="0"/>
          <w:numId w:val="40"/>
        </w:numPr>
        <w:jc w:val="left"/>
      </w:pPr>
      <w:r>
        <w:rPr>
          <w:rFonts w:hint="eastAsia"/>
        </w:rPr>
        <w:t>文件访问：读写</w:t>
      </w:r>
      <w:r>
        <w:rPr>
          <w:rFonts w:hint="eastAsia"/>
          <w:lang w:eastAsia="zh-CN"/>
        </w:rPr>
        <w:t>用户私有目录</w:t>
      </w:r>
      <w:r>
        <w:rPr>
          <w:rFonts w:hint="eastAsia"/>
        </w:rPr>
        <w:t>照片、音频</w:t>
      </w:r>
      <w:r>
        <w:rPr>
          <w:rFonts w:hint="eastAsia"/>
          <w:lang w:eastAsia="zh-CN"/>
        </w:rPr>
        <w:t>、视频、文档等；</w:t>
      </w:r>
    </w:p>
    <w:p>
      <w:pPr>
        <w:pStyle w:val="178"/>
        <w:numPr>
          <w:ilvl w:val="0"/>
          <w:numId w:val="40"/>
        </w:numPr>
        <w:jc w:val="left"/>
      </w:pPr>
      <w:r>
        <w:rPr>
          <w:rFonts w:hint="eastAsia"/>
        </w:rPr>
        <w:t>剪切板</w:t>
      </w:r>
      <w:r>
        <w:rPr>
          <w:rFonts w:hint="eastAsia"/>
          <w:lang w:eastAsia="zh-CN"/>
        </w:rPr>
        <w:t>：读写系统剪切</w:t>
      </w:r>
      <w:r>
        <w:rPr>
          <w:rFonts w:hint="eastAsia"/>
          <w:lang w:val="en-US" w:eastAsia="zh-CN"/>
        </w:rPr>
        <w:t>板</w:t>
      </w:r>
      <w:r>
        <w:rPr>
          <w:rFonts w:hint="eastAsia"/>
          <w:lang w:eastAsia="zh-CN"/>
        </w:rPr>
        <w:t>；</w:t>
      </w:r>
    </w:p>
    <w:p>
      <w:pPr>
        <w:pStyle w:val="178"/>
        <w:numPr>
          <w:ilvl w:val="0"/>
          <w:numId w:val="40"/>
        </w:numPr>
        <w:jc w:val="left"/>
      </w:pPr>
      <w:r>
        <w:rPr>
          <w:rFonts w:hint="eastAsia"/>
          <w:lang w:eastAsia="zh-CN"/>
        </w:rPr>
        <w:t>行程数据：读写</w:t>
      </w:r>
      <w:r>
        <w:rPr>
          <w:rFonts w:hint="eastAsia"/>
        </w:rPr>
        <w:t>日历</w:t>
      </w:r>
      <w:r>
        <w:rPr>
          <w:rFonts w:hint="eastAsia"/>
          <w:lang w:eastAsia="zh-CN"/>
        </w:rPr>
        <w:t>中行程安排、提醒等信息</w:t>
      </w:r>
      <w:r>
        <w:rPr>
          <w:rFonts w:hint="eastAsia"/>
        </w:rPr>
        <w:t>；</w:t>
      </w:r>
    </w:p>
    <w:p>
      <w:pPr>
        <w:pStyle w:val="178"/>
        <w:numPr>
          <w:ilvl w:val="0"/>
          <w:numId w:val="40"/>
        </w:numPr>
        <w:jc w:val="left"/>
      </w:pPr>
      <w:r>
        <w:rPr>
          <w:rFonts w:hint="eastAsia"/>
        </w:rPr>
        <w:t>健康数据：</w:t>
      </w:r>
      <w:r>
        <w:rPr>
          <w:rFonts w:hint="eastAsia"/>
          <w:lang w:eastAsia="zh-CN"/>
        </w:rPr>
        <w:t>读取个人</w:t>
      </w:r>
      <w:r>
        <w:rPr>
          <w:rFonts w:hint="eastAsia"/>
        </w:rPr>
        <w:t>心率、计步</w:t>
      </w:r>
      <w:r>
        <w:rPr>
          <w:rFonts w:hint="eastAsia"/>
          <w:lang w:eastAsia="zh-CN"/>
        </w:rPr>
        <w:t>、体重、体质</w:t>
      </w:r>
      <w:r>
        <w:rPr>
          <w:rFonts w:hint="eastAsia"/>
        </w:rPr>
        <w:t>等</w:t>
      </w:r>
      <w:r>
        <w:rPr>
          <w:rFonts w:hint="eastAsia"/>
          <w:lang w:eastAsia="zh-CN"/>
        </w:rPr>
        <w:t>运动健康服务</w:t>
      </w:r>
      <w:r>
        <w:rPr>
          <w:rFonts w:hint="eastAsia"/>
        </w:rPr>
        <w:t>数据；</w:t>
      </w:r>
    </w:p>
    <w:p>
      <w:pPr>
        <w:pStyle w:val="178"/>
        <w:numPr>
          <w:ilvl w:val="0"/>
          <w:numId w:val="40"/>
        </w:numPr>
        <w:jc w:val="left"/>
        <w:rPr>
          <w:rFonts w:hint="eastAsia"/>
        </w:rPr>
      </w:pPr>
      <w:r>
        <w:rPr>
          <w:rFonts w:hint="eastAsia"/>
        </w:rPr>
        <w:t>位置数据：低精度定位、高精度定位、后台定位等获得的用户位置。</w:t>
      </w:r>
    </w:p>
    <w:p>
      <w:pPr>
        <w:pStyle w:val="69"/>
        <w:spacing w:before="120" w:after="120"/>
      </w:pPr>
      <w:bookmarkStart w:id="443" w:name="_Toc16154"/>
      <w:bookmarkStart w:id="444" w:name="_Toc1309446976"/>
      <w:bookmarkStart w:id="445" w:name="_Toc1938089929"/>
      <w:bookmarkStart w:id="446" w:name="_Toc1177181590"/>
      <w:bookmarkStart w:id="447" w:name="_Toc6573"/>
      <w:bookmarkStart w:id="448" w:name="_Toc32725"/>
      <w:r>
        <w:rPr>
          <w:rFonts w:hint="eastAsia"/>
        </w:rPr>
        <w:t>应用管理</w:t>
      </w:r>
      <w:bookmarkEnd w:id="443"/>
      <w:bookmarkEnd w:id="444"/>
      <w:bookmarkEnd w:id="445"/>
      <w:bookmarkEnd w:id="446"/>
      <w:bookmarkEnd w:id="447"/>
      <w:bookmarkEnd w:id="448"/>
    </w:p>
    <w:p>
      <w:pPr>
        <w:pStyle w:val="60"/>
        <w:ind w:firstLine="420"/>
        <w:rPr>
          <w:rFonts w:hint="eastAsia" w:eastAsia="宋体"/>
          <w:lang w:eastAsia="zh-CN"/>
        </w:rPr>
      </w:pPr>
      <w:r>
        <w:rPr>
          <w:rFonts w:hint="eastAsia"/>
        </w:rPr>
        <w:t>对终端上应用进行管理、控制及跨应用交互</w:t>
      </w:r>
      <w:r>
        <w:rPr>
          <w:rFonts w:hint="eastAsia"/>
          <w:lang w:eastAsia="zh-CN"/>
        </w:rPr>
        <w:t>，包括：</w:t>
      </w:r>
    </w:p>
    <w:p>
      <w:pPr>
        <w:pStyle w:val="178"/>
        <w:numPr>
          <w:ilvl w:val="0"/>
          <w:numId w:val="41"/>
        </w:numPr>
        <w:jc w:val="left"/>
      </w:pPr>
      <w:r>
        <w:rPr>
          <w:rFonts w:hint="eastAsia"/>
        </w:rPr>
        <w:t>应用管理</w:t>
      </w:r>
      <w:r>
        <w:rPr>
          <w:rFonts w:hint="eastAsia"/>
          <w:lang w:eastAsia="zh-CN"/>
        </w:rPr>
        <w:t>，</w:t>
      </w:r>
      <w:r>
        <w:rPr>
          <w:rFonts w:hint="eastAsia"/>
        </w:rPr>
        <w:t>应用安装/卸载，应用使用情况统计、读取已安装应用列表等</w:t>
      </w:r>
      <w:r>
        <w:rPr>
          <w:rFonts w:hint="eastAsia"/>
          <w:lang w:eastAsia="zh-CN"/>
        </w:rPr>
        <w:t>；</w:t>
      </w:r>
    </w:p>
    <w:p>
      <w:pPr>
        <w:pStyle w:val="178"/>
        <w:numPr>
          <w:ilvl w:val="0"/>
          <w:numId w:val="41"/>
        </w:numPr>
        <w:jc w:val="left"/>
      </w:pPr>
      <w:r>
        <w:rPr>
          <w:rFonts w:hint="eastAsia"/>
        </w:rPr>
        <w:t>启动控制</w:t>
      </w:r>
      <w:r>
        <w:rPr>
          <w:rFonts w:hint="eastAsia"/>
          <w:lang w:eastAsia="zh-CN"/>
        </w:rPr>
        <w:t>，</w:t>
      </w:r>
      <w:r>
        <w:rPr>
          <w:rFonts w:hint="eastAsia"/>
        </w:rPr>
        <w:t>应用自启动、创建快捷方式、关联启动等</w:t>
      </w:r>
      <w:r>
        <w:rPr>
          <w:rFonts w:hint="eastAsia"/>
          <w:lang w:eastAsia="zh-CN"/>
        </w:rPr>
        <w:t>；</w:t>
      </w:r>
    </w:p>
    <w:p>
      <w:pPr>
        <w:pStyle w:val="178"/>
        <w:numPr>
          <w:ilvl w:val="0"/>
          <w:numId w:val="41"/>
        </w:numPr>
        <w:jc w:val="left"/>
        <w:rPr>
          <w:rFonts w:hint="eastAsia" w:ascii="宋体"/>
        </w:rPr>
      </w:pPr>
      <w:r>
        <w:rPr>
          <w:rFonts w:hint="eastAsia"/>
        </w:rPr>
        <w:t>跨应用交互</w:t>
      </w:r>
      <w:r>
        <w:rPr>
          <w:rFonts w:hint="eastAsia"/>
          <w:lang w:eastAsia="zh-CN"/>
        </w:rPr>
        <w:t>，</w:t>
      </w:r>
      <w:r>
        <w:rPr>
          <w:rFonts w:hint="eastAsia"/>
        </w:rPr>
        <w:t>使用应用与智能体</w:t>
      </w:r>
      <w:r>
        <w:rPr>
          <w:rFonts w:hint="eastAsia"/>
          <w:lang w:eastAsia="zh-CN"/>
        </w:rPr>
        <w:t>声明</w:t>
      </w:r>
      <w:r>
        <w:rPr>
          <w:rFonts w:hint="eastAsia"/>
        </w:rPr>
        <w:t>并对外开放的API方式进行调用</w:t>
      </w:r>
      <w:r>
        <w:rPr>
          <w:rFonts w:hint="eastAsia"/>
          <w:b w:val="0"/>
          <w:bCs w:val="0"/>
          <w:strike w:val="0"/>
          <w:highlight w:val="none"/>
          <w:lang w:eastAsia="zh-CN"/>
        </w:rPr>
        <w:t>。</w:t>
      </w:r>
    </w:p>
    <w:p>
      <w:pPr>
        <w:pStyle w:val="69"/>
        <w:spacing w:before="120" w:after="120"/>
      </w:pPr>
      <w:r>
        <w:rPr>
          <w:rFonts w:hint="eastAsia"/>
          <w:highlight w:val="none"/>
        </w:rPr>
        <w:t>AI能力使用</w:t>
      </w:r>
    </w:p>
    <w:p>
      <w:pPr>
        <w:pStyle w:val="178"/>
        <w:numPr>
          <w:ilvl w:val="255"/>
          <w:numId w:val="0"/>
        </w:numPr>
        <w:ind w:firstLine="420" w:firstLineChars="200"/>
        <w:jc w:val="left"/>
      </w:pPr>
      <w:r>
        <w:rPr>
          <w:rFonts w:hint="eastAsia"/>
        </w:rPr>
        <w:t>上层应用、智能体使用终端AI能力：</w:t>
      </w:r>
    </w:p>
    <w:p>
      <w:pPr>
        <w:pStyle w:val="178"/>
        <w:numPr>
          <w:ilvl w:val="0"/>
          <w:numId w:val="42"/>
        </w:numPr>
        <w:jc w:val="left"/>
        <w:rPr>
          <w:highlight w:val="none"/>
        </w:rPr>
      </w:pPr>
      <w:r>
        <w:rPr>
          <w:rFonts w:hint="eastAsia"/>
        </w:rPr>
        <w:t>端侧模型部署：允许应用、智能体在端侧部署自定义模型</w:t>
      </w:r>
      <w:r>
        <w:rPr>
          <w:rFonts w:hint="eastAsia"/>
          <w:lang w:eastAsia="zh-CN"/>
        </w:rPr>
        <w:t>；</w:t>
      </w:r>
    </w:p>
    <w:p>
      <w:pPr>
        <w:pStyle w:val="178"/>
        <w:numPr>
          <w:ilvl w:val="0"/>
          <w:numId w:val="42"/>
        </w:numPr>
        <w:jc w:val="left"/>
      </w:pPr>
      <w:r>
        <w:rPr>
          <w:rFonts w:hint="eastAsia"/>
        </w:rPr>
        <w:t>模型推理</w:t>
      </w:r>
      <w:r>
        <w:rPr>
          <w:rFonts w:hint="eastAsia"/>
          <w:lang w:eastAsia="zh-CN"/>
        </w:rPr>
        <w:t>调用</w:t>
      </w:r>
      <w:r>
        <w:rPr>
          <w:rFonts w:hint="eastAsia"/>
        </w:rPr>
        <w:t>：利用终端模型能力完成端侧或端云侧推理过程</w:t>
      </w:r>
      <w:r>
        <w:rPr>
          <w:rFonts w:hint="eastAsia"/>
          <w:lang w:eastAsia="zh-CN"/>
        </w:rPr>
        <w:t>；</w:t>
      </w:r>
    </w:p>
    <w:p>
      <w:pPr>
        <w:pStyle w:val="178"/>
        <w:numPr>
          <w:ilvl w:val="0"/>
          <w:numId w:val="42"/>
        </w:numPr>
        <w:jc w:val="left"/>
        <w:rPr>
          <w:rFonts w:hint="eastAsia" w:ascii="宋体"/>
        </w:rPr>
      </w:pPr>
      <w:r>
        <w:rPr>
          <w:rFonts w:hint="eastAsia"/>
          <w:b w:val="0"/>
          <w:bCs w:val="0"/>
          <w:strike w:val="0"/>
        </w:rPr>
        <w:t>智能体</w:t>
      </w:r>
      <w:r>
        <w:rPr>
          <w:rFonts w:hint="eastAsia"/>
          <w:b w:val="0"/>
          <w:bCs w:val="0"/>
          <w:strike w:val="0"/>
          <w:lang w:eastAsia="zh-CN"/>
        </w:rPr>
        <w:t>调用，通过智能体管理服务查询安装的智能体清单，并</w:t>
      </w:r>
      <w:r>
        <w:rPr>
          <w:rFonts w:hint="eastAsia"/>
          <w:b w:val="0"/>
          <w:bCs w:val="0"/>
          <w:strike w:val="0"/>
        </w:rPr>
        <w:t>使用智能体交互接口进行调用；</w:t>
      </w:r>
    </w:p>
    <w:p>
      <w:pPr>
        <w:pStyle w:val="178"/>
        <w:numPr>
          <w:ilvl w:val="0"/>
          <w:numId w:val="42"/>
        </w:numPr>
        <w:jc w:val="left"/>
        <w:rPr>
          <w:rFonts w:hint="eastAsia" w:ascii="宋体"/>
        </w:rPr>
      </w:pPr>
      <w:r>
        <w:rPr>
          <w:rFonts w:hint="eastAsia"/>
          <w:b w:val="0"/>
          <w:bCs w:val="0"/>
          <w:strike w:val="0"/>
        </w:rPr>
        <w:t>技能调用</w:t>
      </w:r>
      <w:r>
        <w:rPr>
          <w:rFonts w:hint="eastAsia"/>
          <w:b w:val="0"/>
          <w:bCs w:val="0"/>
          <w:strike w:val="0"/>
          <w:lang w:eastAsia="zh-CN"/>
        </w:rPr>
        <w:t>，通过技能管理服务查询安装的技能清单，</w:t>
      </w:r>
      <w:r>
        <w:rPr>
          <w:rFonts w:hint="eastAsia"/>
          <w:b w:val="0"/>
          <w:bCs w:val="0"/>
          <w:strike w:val="0"/>
        </w:rPr>
        <w:t>调用应用与智能体</w:t>
      </w:r>
      <w:r>
        <w:rPr>
          <w:rFonts w:hint="eastAsia"/>
          <w:b w:val="0"/>
          <w:bCs w:val="0"/>
          <w:strike w:val="0"/>
          <w:lang w:eastAsia="zh-CN"/>
        </w:rPr>
        <w:t>等</w:t>
      </w:r>
      <w:r>
        <w:rPr>
          <w:rFonts w:hint="eastAsia"/>
          <w:b w:val="0"/>
          <w:bCs w:val="0"/>
          <w:strike w:val="0"/>
        </w:rPr>
        <w:t>封装并开放的技能进行调用；</w:t>
      </w:r>
    </w:p>
    <w:p>
      <w:pPr>
        <w:pStyle w:val="178"/>
        <w:numPr>
          <w:ilvl w:val="0"/>
          <w:numId w:val="42"/>
        </w:numPr>
        <w:jc w:val="left"/>
      </w:pPr>
      <w:r>
        <w:rPr>
          <w:rFonts w:hint="eastAsia"/>
          <w:b w:val="0"/>
          <w:bCs w:val="0"/>
          <w:strike w:val="0"/>
        </w:rPr>
        <w:t>工具调用，</w:t>
      </w:r>
      <w:r>
        <w:rPr>
          <w:rFonts w:hint="eastAsia"/>
          <w:b w:val="0"/>
          <w:bCs w:val="0"/>
          <w:strike w:val="0"/>
          <w:lang w:eastAsia="zh-CN"/>
        </w:rPr>
        <w:t>通过工具管理服务查询安装的工具清单，</w:t>
      </w:r>
      <w:r>
        <w:rPr>
          <w:rFonts w:hint="eastAsia"/>
          <w:b w:val="0"/>
          <w:bCs w:val="0"/>
          <w:strike w:val="0"/>
        </w:rPr>
        <w:t>调用应用与智能体封装并开</w:t>
      </w:r>
      <w:r>
        <w:rPr>
          <w:rFonts w:hint="eastAsia"/>
          <w:b w:val="0"/>
          <w:bCs w:val="0"/>
          <w:strike w:val="0"/>
          <w:lang w:val="en-US" w:eastAsia="zh-CN"/>
        </w:rPr>
        <w:t>放</w:t>
      </w:r>
      <w:r>
        <w:rPr>
          <w:rFonts w:hint="eastAsia"/>
          <w:b w:val="0"/>
          <w:bCs w:val="0"/>
          <w:strike w:val="0"/>
        </w:rPr>
        <w:t>的工具服务</w:t>
      </w:r>
      <w:r>
        <w:rPr>
          <w:rFonts w:hint="eastAsia"/>
          <w:b w:val="0"/>
          <w:bCs w:val="0"/>
          <w:strike w:val="0"/>
          <w:lang w:eastAsia="zh-CN"/>
        </w:rPr>
        <w:t>接口</w:t>
      </w:r>
      <w:r>
        <w:rPr>
          <w:rFonts w:hint="eastAsia"/>
          <w:b w:val="0"/>
          <w:bCs w:val="0"/>
          <w:strike w:val="0"/>
        </w:rPr>
        <w:t>进行调用</w:t>
      </w:r>
      <w:r>
        <w:rPr>
          <w:rFonts w:hint="eastAsia"/>
          <w:lang w:eastAsia="zh-CN"/>
        </w:rPr>
        <w:t>；</w:t>
      </w:r>
    </w:p>
    <w:p>
      <w:pPr>
        <w:pStyle w:val="178"/>
        <w:numPr>
          <w:ilvl w:val="0"/>
          <w:numId w:val="42"/>
        </w:numPr>
        <w:jc w:val="left"/>
        <w:rPr>
          <w:rFonts w:hint="eastAsia"/>
        </w:rPr>
      </w:pPr>
      <w:r>
        <w:rPr>
          <w:rFonts w:hint="eastAsia"/>
        </w:rPr>
        <w:t>AI配置：修改系统模型或智能体配置从而影响服务能力，如个性化记忆，用户数据使用等</w:t>
      </w:r>
      <w:r>
        <w:rPr>
          <w:rFonts w:hint="eastAsia"/>
          <w:lang w:eastAsia="zh-CN"/>
        </w:rPr>
        <w:t>。</w:t>
      </w:r>
    </w:p>
    <w:p>
      <w:pPr>
        <w:pStyle w:val="109"/>
        <w:spacing w:before="120" w:after="120"/>
      </w:pPr>
      <w:bookmarkStart w:id="449" w:name="_Toc8340"/>
      <w:bookmarkStart w:id="450" w:name="_Toc233990562"/>
      <w:bookmarkStart w:id="451" w:name="_Toc233990864"/>
      <w:bookmarkStart w:id="452" w:name="_Toc233990347"/>
      <w:r>
        <w:rPr>
          <w:rFonts w:hint="eastAsia"/>
        </w:rPr>
        <w:t>授权方式</w:t>
      </w:r>
      <w:bookmarkEnd w:id="449"/>
      <w:bookmarkEnd w:id="450"/>
      <w:bookmarkEnd w:id="451"/>
      <w:bookmarkEnd w:id="452"/>
    </w:p>
    <w:p>
      <w:pPr>
        <w:pStyle w:val="60"/>
        <w:ind w:firstLine="420"/>
        <w:rPr>
          <w:rFonts w:hint="eastAsia" w:eastAsia="宋体"/>
          <w:lang w:eastAsia="zh-CN"/>
        </w:rPr>
      </w:pPr>
      <w:r>
        <w:rPr>
          <w:rFonts w:hint="eastAsia"/>
        </w:rPr>
        <w:t>授权方式分类如下</w:t>
      </w:r>
      <w:r>
        <w:rPr>
          <w:rFonts w:hint="eastAsia"/>
          <w:lang w:eastAsia="zh-CN"/>
        </w:rPr>
        <w:t>：</w:t>
      </w:r>
    </w:p>
    <w:p>
      <w:pPr>
        <w:pStyle w:val="178"/>
        <w:numPr>
          <w:ilvl w:val="0"/>
          <w:numId w:val="43"/>
        </w:numPr>
        <w:jc w:val="left"/>
      </w:pPr>
      <w:r>
        <w:rPr>
          <w:rFonts w:hint="eastAsia"/>
        </w:rPr>
        <w:t>安装授予。操作系统在主体安装或首次调用时自动授予权限、无需用户决策的授权方式。</w:t>
      </w:r>
    </w:p>
    <w:p>
      <w:pPr>
        <w:pStyle w:val="178"/>
        <w:numPr>
          <w:ilvl w:val="0"/>
          <w:numId w:val="43"/>
        </w:numPr>
        <w:jc w:val="left"/>
      </w:pPr>
      <w:r>
        <w:rPr>
          <w:rFonts w:hint="eastAsia"/>
        </w:rPr>
        <w:t>单次授权。由用户通过交互界面授予主体，在单次任务或单次使用中访问资源的权限，</w:t>
      </w:r>
      <w:r>
        <w:t>应在主体完成单次</w:t>
      </w:r>
      <w:r>
        <w:rPr>
          <w:rFonts w:hint="eastAsia"/>
        </w:rPr>
        <w:t>任务</w:t>
      </w:r>
      <w:r>
        <w:t>或退</w:t>
      </w:r>
      <w:r>
        <w:rPr>
          <w:rFonts w:hint="eastAsia"/>
        </w:rPr>
        <w:t>出</w:t>
      </w:r>
      <w:r>
        <w:t>后自动</w:t>
      </w:r>
      <w:r>
        <w:rPr>
          <w:rFonts w:hint="eastAsia"/>
          <w:lang w:eastAsia="zh-CN"/>
        </w:rPr>
        <w:t>失效</w:t>
      </w:r>
      <w:r>
        <w:t>，主体再次使用</w:t>
      </w:r>
      <w:r>
        <w:rPr>
          <w:rFonts w:hint="eastAsia"/>
        </w:rPr>
        <w:t>应</w:t>
      </w:r>
      <w:r>
        <w:t>重新申请授权</w:t>
      </w:r>
      <w:r>
        <w:rPr>
          <w:rFonts w:hint="eastAsia"/>
        </w:rPr>
        <w:t>。</w:t>
      </w:r>
    </w:p>
    <w:p>
      <w:pPr>
        <w:pStyle w:val="184"/>
        <w:numPr>
          <w:ilvl w:val="0"/>
          <w:numId w:val="44"/>
        </w:numPr>
      </w:pPr>
      <w:r>
        <w:rPr>
          <w:rFonts w:hint="eastAsia"/>
        </w:rPr>
        <w:t>交互界面包括图形、语音等。</w:t>
      </w:r>
    </w:p>
    <w:p>
      <w:pPr>
        <w:pStyle w:val="178"/>
        <w:numPr>
          <w:ilvl w:val="0"/>
          <w:numId w:val="43"/>
        </w:numPr>
        <w:jc w:val="left"/>
      </w:pPr>
      <w:r>
        <w:rPr>
          <w:rFonts w:hint="eastAsia"/>
        </w:rPr>
        <w:t>限期授权。由用户通过交互界面授予主体，在使用时或预先限定的时间范围内访问资源的权限，有效期届满后权限自动</w:t>
      </w:r>
      <w:r>
        <w:rPr>
          <w:rFonts w:hint="eastAsia"/>
          <w:lang w:eastAsia="zh-CN"/>
        </w:rPr>
        <w:t>失效</w:t>
      </w:r>
      <w:r>
        <w:rPr>
          <w:rFonts w:hint="eastAsia"/>
        </w:rPr>
        <w:t>，</w:t>
      </w:r>
      <w:r>
        <w:t>主体再次使用</w:t>
      </w:r>
      <w:r>
        <w:rPr>
          <w:rFonts w:hint="eastAsia"/>
        </w:rPr>
        <w:t>应</w:t>
      </w:r>
      <w:r>
        <w:t>重新申请授权</w:t>
      </w:r>
      <w:r>
        <w:rPr>
          <w:rFonts w:hint="eastAsia"/>
        </w:rPr>
        <w:t>。</w:t>
      </w:r>
    </w:p>
    <w:p>
      <w:pPr>
        <w:pStyle w:val="184"/>
        <w:numPr>
          <w:ilvl w:val="0"/>
          <w:numId w:val="44"/>
        </w:numPr>
        <w:jc w:val="left"/>
      </w:pPr>
      <w:r>
        <w:rPr>
          <w:rFonts w:hint="eastAsia"/>
          <w:highlight w:val="none"/>
          <w:lang w:eastAsia="zh-CN"/>
        </w:rPr>
        <w:t>“使用中允许”是限期授权的一种，表示在应用退出后，授权自动失效。</w:t>
      </w:r>
    </w:p>
    <w:p>
      <w:pPr>
        <w:pStyle w:val="178"/>
        <w:numPr>
          <w:ilvl w:val="0"/>
          <w:numId w:val="43"/>
        </w:numPr>
        <w:jc w:val="left"/>
      </w:pPr>
      <w:r>
        <w:rPr>
          <w:rFonts w:hint="eastAsia"/>
        </w:rPr>
        <w:t>长期授权。由用户通过交互界面授予主体，在用户主动撤销前持续有效的权限的授权方式，宜支持用户将长期授权降级为单次授权或限期授权。</w:t>
      </w:r>
    </w:p>
    <w:p>
      <w:pPr>
        <w:pStyle w:val="178"/>
        <w:numPr>
          <w:ilvl w:val="0"/>
          <w:numId w:val="43"/>
        </w:numPr>
        <w:rPr>
          <w:highlight w:val="none"/>
        </w:rPr>
      </w:pPr>
      <w:r>
        <w:rPr>
          <w:rFonts w:hint="eastAsia"/>
        </w:rPr>
        <w:t>精准授权。</w:t>
      </w:r>
      <w:r>
        <w:t>由用户通过交互界面</w:t>
      </w:r>
      <w:r>
        <w:rPr>
          <w:rFonts w:hint="eastAsia"/>
        </w:rPr>
        <w:t>授予主体，</w:t>
      </w:r>
      <w:r>
        <w:t>限定数据</w:t>
      </w:r>
      <w:r>
        <w:rPr>
          <w:rFonts w:hint="eastAsia"/>
        </w:rPr>
        <w:t>、文件等的</w:t>
      </w:r>
      <w:r>
        <w:t>访问范围、精</w:t>
      </w:r>
      <w:r>
        <w:rPr>
          <w:highlight w:val="none"/>
        </w:rPr>
        <w:t>度或</w:t>
      </w:r>
      <w:r>
        <w:rPr>
          <w:rFonts w:hint="eastAsia"/>
          <w:highlight w:val="none"/>
        </w:rPr>
        <w:t>操作类型</w:t>
      </w:r>
      <w:r>
        <w:rPr>
          <w:highlight w:val="none"/>
        </w:rPr>
        <w:t>，仅授予完成功能所需的最小数据或操作</w:t>
      </w:r>
      <w:r>
        <w:rPr>
          <w:rFonts w:hint="eastAsia"/>
          <w:highlight w:val="none"/>
        </w:rPr>
        <w:t>，支持用户随时调整，并可降级至更小范围。</w:t>
      </w:r>
    </w:p>
    <w:p>
      <w:pPr>
        <w:pStyle w:val="184"/>
        <w:numPr>
          <w:ilvl w:val="0"/>
          <w:numId w:val="44"/>
        </w:numPr>
      </w:pPr>
      <w:r>
        <w:rPr>
          <w:rFonts w:hint="eastAsia"/>
        </w:rPr>
        <w:t>数据范围如访问选定的照片、选定的联系人等非全量数据，数据精度如提供低精度位置而非高精度位置等，操作类型如前台使用而非后台使用等。</w:t>
      </w:r>
    </w:p>
    <w:p>
      <w:pPr>
        <w:pStyle w:val="178"/>
        <w:numPr>
          <w:ilvl w:val="0"/>
          <w:numId w:val="43"/>
        </w:numPr>
        <w:rPr>
          <w:rFonts w:hint="eastAsia" w:eastAsia="宋体"/>
          <w:lang w:eastAsia="zh-CN"/>
        </w:rPr>
      </w:pPr>
      <w:r>
        <w:rPr>
          <w:rFonts w:hint="eastAsia"/>
          <w:lang w:eastAsia="zh-CN"/>
        </w:rPr>
        <w:t>委托授权。由用户授权系统智能体按照预置规则或用户习惯，对应用和应用智能体运行中的动态权限申请进行单次授予或拒绝，以提高智能化交互体验；单次委托授权不改变系统默认的授权规则。</w:t>
      </w:r>
    </w:p>
    <w:p>
      <w:pPr>
        <w:pStyle w:val="108"/>
        <w:spacing w:before="240" w:after="240"/>
        <w:rPr>
          <w:rFonts w:ascii="Times New Roman"/>
        </w:rPr>
      </w:pPr>
      <w:bookmarkStart w:id="453" w:name="_Toc26328"/>
      <w:r>
        <w:rPr>
          <w:rFonts w:hint="eastAsia" w:ascii="Times New Roman"/>
        </w:rPr>
        <w:t>权限管理</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53"/>
    </w:p>
    <w:bookmarkEnd w:id="421"/>
    <w:p>
      <w:pPr>
        <w:pStyle w:val="109"/>
        <w:spacing w:before="120" w:after="120"/>
      </w:pPr>
      <w:bookmarkStart w:id="454" w:name="_Toc26689"/>
      <w:bookmarkStart w:id="455" w:name="_Toc233990870"/>
      <w:bookmarkStart w:id="456" w:name="_Toc22492"/>
      <w:bookmarkStart w:id="457" w:name="_Toc233990353"/>
      <w:bookmarkStart w:id="458" w:name="_Toc4659814"/>
      <w:bookmarkStart w:id="459" w:name="_Toc797922994"/>
      <w:bookmarkStart w:id="460" w:name="_Toc31404"/>
      <w:bookmarkStart w:id="461" w:name="_Toc27940"/>
      <w:bookmarkStart w:id="462" w:name="_Toc23110"/>
      <w:bookmarkStart w:id="463" w:name="_Toc31668"/>
      <w:bookmarkStart w:id="464" w:name="_Toc7591"/>
      <w:bookmarkStart w:id="465" w:name="_Toc1729994586"/>
      <w:bookmarkStart w:id="466" w:name="_Toc233990568"/>
      <w:bookmarkStart w:id="467" w:name="_Toc25224"/>
      <w:r>
        <w:rPr>
          <w:rFonts w:hint="eastAsia"/>
        </w:rPr>
        <w:t>权限声明</w:t>
      </w:r>
      <w:bookmarkEnd w:id="454"/>
    </w:p>
    <w:p>
      <w:pPr>
        <w:pStyle w:val="60"/>
        <w:ind w:firstLine="420"/>
      </w:pPr>
      <w:r>
        <w:rPr>
          <w:rFonts w:hint="eastAsia"/>
        </w:rPr>
        <w:t>操作系统应建立权限</w:t>
      </w:r>
      <w:r>
        <w:rPr>
          <w:rFonts w:hint="eastAsia"/>
          <w:lang w:eastAsia="zh-CN"/>
        </w:rPr>
        <w:t>声明</w:t>
      </w:r>
      <w:r>
        <w:rPr>
          <w:rFonts w:hint="eastAsia"/>
        </w:rPr>
        <w:t>机制，允许应用与智能体通过安装包或应用商店等方式</w:t>
      </w:r>
      <w:r>
        <w:rPr>
          <w:rFonts w:hint="eastAsia"/>
          <w:lang w:eastAsia="zh-CN"/>
        </w:rPr>
        <w:t>声明</w:t>
      </w:r>
      <w:r>
        <w:rPr>
          <w:rFonts w:hint="eastAsia"/>
        </w:rPr>
        <w:t>其所需权限清单等，并符合下述要求：</w:t>
      </w:r>
      <w:bookmarkStart w:id="468" w:name="_Toc22231"/>
      <w:bookmarkStart w:id="469" w:name="_Toc4703"/>
      <w:bookmarkStart w:id="470" w:name="_Toc19586"/>
      <w:bookmarkStart w:id="471" w:name="_Toc29588"/>
      <w:bookmarkStart w:id="472" w:name="_Toc3592"/>
      <w:bookmarkStart w:id="473" w:name="_Toc233990867"/>
      <w:bookmarkStart w:id="474" w:name="_Toc5257"/>
      <w:bookmarkStart w:id="475" w:name="_Toc1892359777"/>
      <w:bookmarkStart w:id="476" w:name="_Toc233990565"/>
      <w:bookmarkStart w:id="477" w:name="_Toc370262918"/>
      <w:bookmarkStart w:id="478" w:name="_Toc2595"/>
      <w:bookmarkStart w:id="479" w:name="_Toc233990350"/>
      <w:bookmarkStart w:id="480" w:name="_Toc454877813"/>
    </w:p>
    <w:p>
      <w:pPr>
        <w:pStyle w:val="178"/>
        <w:numPr>
          <w:ilvl w:val="0"/>
          <w:numId w:val="45"/>
        </w:numPr>
      </w:pPr>
      <w:r>
        <w:t>操作系统应</w:t>
      </w:r>
      <w:r>
        <w:rPr>
          <w:rFonts w:hint="eastAsia"/>
        </w:rPr>
        <w:t>对应用</w:t>
      </w:r>
      <w:r>
        <w:rPr>
          <w:rFonts w:hint="eastAsia"/>
          <w:lang w:val="en-US" w:eastAsia="zh-CN"/>
        </w:rPr>
        <w:t>和智能体</w:t>
      </w:r>
      <w:r>
        <w:rPr>
          <w:rFonts w:hint="eastAsia"/>
        </w:rPr>
        <w:t>权限声明给出统一格式</w:t>
      </w:r>
      <w:r>
        <w:t>，包括</w:t>
      </w:r>
      <w:r>
        <w:rPr>
          <w:rFonts w:hint="eastAsia"/>
        </w:rPr>
        <w:t>权限标签、权限组、</w:t>
      </w:r>
      <w:r>
        <w:t>权限</w:t>
      </w:r>
      <w:r>
        <w:rPr>
          <w:rFonts w:hint="eastAsia"/>
        </w:rPr>
        <w:t>类别</w:t>
      </w:r>
      <w:r>
        <w:t>、</w:t>
      </w:r>
      <w:r>
        <w:rPr>
          <w:strike w:val="0"/>
        </w:rPr>
        <w:t>权限</w:t>
      </w:r>
      <w:r>
        <w:rPr>
          <w:rFonts w:hint="eastAsia"/>
          <w:strike w:val="0"/>
          <w:lang w:val="en-US" w:eastAsia="zh-CN"/>
        </w:rPr>
        <w:t>简明</w:t>
      </w:r>
      <w:r>
        <w:rPr>
          <w:strike w:val="0"/>
        </w:rPr>
        <w:t>用途说明</w:t>
      </w:r>
      <w:r>
        <w:t>等核心信息</w:t>
      </w:r>
      <w:r>
        <w:rPr>
          <w:rFonts w:hint="eastAsia"/>
          <w:lang w:eastAsia="zh-CN"/>
        </w:rPr>
        <w:t>。</w:t>
      </w:r>
    </w:p>
    <w:p>
      <w:pPr>
        <w:pStyle w:val="183"/>
        <w:bidi w:val="0"/>
        <w:rPr>
          <w:rFonts w:hint="default"/>
          <w:lang w:val="en-US" w:eastAsia="zh-CN"/>
        </w:rPr>
      </w:pPr>
      <w:r>
        <w:rPr>
          <w:rFonts w:hint="eastAsia"/>
          <w:lang w:val="en-US" w:eastAsia="zh-CN"/>
        </w:rPr>
        <w:t>操作系统可通过应用软件安装包等扩展权限声明。</w:t>
      </w:r>
    </w:p>
    <w:p>
      <w:pPr>
        <w:pStyle w:val="178"/>
        <w:numPr>
          <w:ilvl w:val="0"/>
          <w:numId w:val="45"/>
        </w:numPr>
      </w:pPr>
      <w:r>
        <w:t>操作系统</w:t>
      </w:r>
      <w:r>
        <w:rPr>
          <w:rFonts w:hint="eastAsia"/>
        </w:rPr>
        <w:t>对未按统一的格式和规范提交权限声明的应用</w:t>
      </w:r>
      <w:r>
        <w:t>和</w:t>
      </w:r>
      <w:r>
        <w:rPr>
          <w:rFonts w:hint="eastAsia"/>
        </w:rPr>
        <w:t>智能体，</w:t>
      </w:r>
      <w:r>
        <w:rPr>
          <w:rFonts w:hint="eastAsia"/>
          <w:lang w:val="en-US" w:eastAsia="zh-CN"/>
        </w:rPr>
        <w:t>可拒绝授予不符合规范的权限；</w:t>
      </w:r>
    </w:p>
    <w:p>
      <w:pPr>
        <w:pStyle w:val="178"/>
        <w:numPr>
          <w:ilvl w:val="0"/>
          <w:numId w:val="45"/>
        </w:numPr>
        <w:rPr>
          <w:rFonts w:hint="eastAsia"/>
        </w:rPr>
      </w:pPr>
      <w:r>
        <w:rPr>
          <w:rFonts w:hint="eastAsia"/>
        </w:rPr>
        <w:t>应用</w:t>
      </w:r>
      <w:r>
        <w:rPr>
          <w:rFonts w:hint="eastAsia"/>
          <w:lang w:val="en-US" w:eastAsia="zh-CN"/>
        </w:rPr>
        <w:t>和智能体</w:t>
      </w:r>
      <w:r>
        <w:rPr>
          <w:rFonts w:hint="eastAsia"/>
        </w:rPr>
        <w:t>首次安装时，</w:t>
      </w:r>
      <w:r>
        <w:t>操作系统</w:t>
      </w:r>
      <w:r>
        <w:rPr>
          <w:rFonts w:hint="eastAsia"/>
        </w:rPr>
        <w:t>应展示其所需敏感权限清单及简单用途说明等，供用户审阅确认</w:t>
      </w:r>
      <w:r>
        <w:rPr>
          <w:rFonts w:hint="eastAsia"/>
          <w:lang w:eastAsia="zh-CN"/>
        </w:rPr>
        <w:t>；</w:t>
      </w:r>
    </w:p>
    <w:p>
      <w:pPr>
        <w:pStyle w:val="178"/>
        <w:numPr>
          <w:ilvl w:val="0"/>
          <w:numId w:val="45"/>
        </w:numPr>
        <w:rPr>
          <w:highlight w:val="none"/>
        </w:rPr>
      </w:pPr>
      <w:r>
        <w:rPr>
          <w:rFonts w:hint="eastAsia"/>
        </w:rPr>
        <w:t>应用</w:t>
      </w:r>
      <w:r>
        <w:rPr>
          <w:rFonts w:hint="eastAsia"/>
          <w:lang w:val="en-US" w:eastAsia="zh-CN"/>
        </w:rPr>
        <w:t>和智能体</w:t>
      </w:r>
      <w:r>
        <w:rPr>
          <w:rFonts w:hint="eastAsia"/>
        </w:rPr>
        <w:t>升级时，</w:t>
      </w:r>
      <w:r>
        <w:t>操作系统</w:t>
      </w:r>
      <w:r>
        <w:rPr>
          <w:rFonts w:hint="eastAsia"/>
        </w:rPr>
        <w:t>应展示其新增敏感权限清单及简单用途说明等，供用户审阅确认</w:t>
      </w:r>
      <w:r>
        <w:rPr>
          <w:rFonts w:hint="eastAsia"/>
          <w:lang w:eastAsia="zh-CN"/>
        </w:rPr>
        <w:t>。</w:t>
      </w:r>
    </w:p>
    <w:p>
      <w:pPr>
        <w:pStyle w:val="109"/>
        <w:spacing w:before="120" w:after="120"/>
        <w:rPr>
          <w:highlight w:val="none"/>
        </w:rPr>
      </w:pPr>
      <w:bookmarkStart w:id="481" w:name="_Toc29590"/>
      <w:r>
        <w:rPr>
          <w:rFonts w:hint="eastAsia"/>
          <w:highlight w:val="none"/>
        </w:rPr>
        <w:t>权限申请</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pPr>
        <w:pStyle w:val="60"/>
        <w:ind w:firstLine="420"/>
        <w:rPr>
          <w:highlight w:val="none"/>
        </w:rPr>
      </w:pPr>
      <w:bookmarkStart w:id="482" w:name="_Toc233990351"/>
      <w:bookmarkStart w:id="483" w:name="_Toc19443"/>
      <w:bookmarkStart w:id="484" w:name="_Toc1496453472"/>
      <w:bookmarkStart w:id="485" w:name="_Toc14978"/>
      <w:bookmarkStart w:id="486" w:name="_Toc5075"/>
      <w:bookmarkStart w:id="487" w:name="_Toc30413"/>
      <w:bookmarkStart w:id="488" w:name="_Toc8718"/>
      <w:bookmarkStart w:id="489" w:name="_Toc233990868"/>
      <w:bookmarkStart w:id="490" w:name="_Toc386268880"/>
      <w:bookmarkStart w:id="491" w:name="_Toc233990566"/>
      <w:bookmarkStart w:id="492" w:name="_Toc2879"/>
      <w:bookmarkStart w:id="493" w:name="_Toc27411"/>
      <w:bookmarkStart w:id="494" w:name="_Toc2079755426"/>
      <w:r>
        <w:rPr>
          <w:rFonts w:hint="eastAsia"/>
          <w:highlight w:val="none"/>
          <w:lang w:val="en-US" w:eastAsia="zh-CN"/>
        </w:rPr>
        <w:t>操作系统应建立运行时权限动态申请机制，允许应用或智能体运行中根据任务需要申请权限声明中已列出的敏感权限</w:t>
      </w:r>
      <w:r>
        <w:rPr>
          <w:rFonts w:hint="eastAsia"/>
          <w:highlight w:val="none"/>
        </w:rPr>
        <w:t>：</w:t>
      </w:r>
    </w:p>
    <w:p>
      <w:pPr>
        <w:pStyle w:val="178"/>
        <w:numPr>
          <w:ilvl w:val="0"/>
          <w:numId w:val="46"/>
        </w:numPr>
        <w:rPr>
          <w:highlight w:val="none"/>
        </w:rPr>
      </w:pPr>
      <w:r>
        <w:rPr>
          <w:rFonts w:hint="eastAsia"/>
          <w:highlight w:val="none"/>
          <w:lang w:val="en-US" w:eastAsia="zh-CN"/>
        </w:rPr>
        <w:t>应用和智能体申请权限时，</w:t>
      </w:r>
      <w:r>
        <w:rPr>
          <w:rFonts w:hint="eastAsia"/>
          <w:highlight w:val="none"/>
        </w:rPr>
        <w:t>操作系统</w:t>
      </w:r>
      <w:r>
        <w:rPr>
          <w:rFonts w:hint="eastAsia"/>
          <w:highlight w:val="none"/>
          <w:lang w:val="en-US" w:eastAsia="zh-CN"/>
        </w:rPr>
        <w:t>应</w:t>
      </w:r>
      <w:r>
        <w:rPr>
          <w:rFonts w:hint="eastAsia"/>
          <w:b w:val="0"/>
          <w:bCs w:val="0"/>
          <w:strike w:val="0"/>
          <w:highlight w:val="none"/>
        </w:rPr>
        <w:t>向用户展示</w:t>
      </w:r>
      <w:r>
        <w:rPr>
          <w:rFonts w:hint="eastAsia"/>
          <w:b w:val="0"/>
          <w:bCs w:val="0"/>
          <w:strike w:val="0"/>
          <w:highlight w:val="none"/>
          <w:lang w:eastAsia="zh-CN"/>
        </w:rPr>
        <w:t>所申请</w:t>
      </w:r>
      <w:r>
        <w:rPr>
          <w:rFonts w:hint="eastAsia"/>
          <w:b w:val="0"/>
          <w:bCs w:val="0"/>
          <w:strike w:val="0"/>
          <w:highlight w:val="none"/>
        </w:rPr>
        <w:t>权限</w:t>
      </w:r>
      <w:r>
        <w:rPr>
          <w:rFonts w:hint="eastAsia"/>
          <w:b w:val="0"/>
          <w:bCs w:val="0"/>
          <w:strike w:val="0"/>
          <w:highlight w:val="none"/>
          <w:lang w:eastAsia="zh-CN"/>
        </w:rPr>
        <w:t>及简单用途说明，</w:t>
      </w:r>
      <w:r>
        <w:rPr>
          <w:rFonts w:hint="eastAsia"/>
          <w:highlight w:val="none"/>
        </w:rPr>
        <w:t>由用户</w:t>
      </w:r>
      <w:r>
        <w:rPr>
          <w:rFonts w:hint="eastAsia"/>
          <w:highlight w:val="none"/>
          <w:lang w:val="en-US" w:eastAsia="zh-CN"/>
        </w:rPr>
        <w:t>进行</w:t>
      </w:r>
      <w:r>
        <w:rPr>
          <w:rFonts w:hint="eastAsia"/>
          <w:highlight w:val="none"/>
        </w:rPr>
        <w:t>确认</w:t>
      </w:r>
      <w:r>
        <w:rPr>
          <w:rFonts w:hint="eastAsia"/>
          <w:highlight w:val="none"/>
          <w:lang w:eastAsia="zh-CN"/>
        </w:rPr>
        <w:t>；</w:t>
      </w:r>
    </w:p>
    <w:p>
      <w:pPr>
        <w:pStyle w:val="178"/>
        <w:numPr>
          <w:ilvl w:val="0"/>
          <w:numId w:val="46"/>
        </w:numPr>
        <w:rPr>
          <w:highlight w:val="none"/>
        </w:rPr>
      </w:pPr>
      <w:r>
        <w:rPr>
          <w:rFonts w:hint="eastAsia"/>
          <w:highlight w:val="none"/>
          <w:lang w:eastAsia="zh-CN"/>
        </w:rPr>
        <w:t>应给出多种授予选项，如本次允许、使用中允许、本次拒绝、使用中拒绝等，</w:t>
      </w:r>
      <w:r>
        <w:rPr>
          <w:rFonts w:hint="eastAsia"/>
          <w:lang w:eastAsia="zh-CN"/>
        </w:rPr>
        <w:t>单次授权不改变系统默认的授权规则；</w:t>
      </w:r>
    </w:p>
    <w:p>
      <w:pPr>
        <w:pStyle w:val="178"/>
        <w:numPr>
          <w:ilvl w:val="0"/>
          <w:numId w:val="46"/>
        </w:numPr>
        <w:rPr>
          <w:highlight w:val="none"/>
        </w:rPr>
      </w:pPr>
      <w:r>
        <w:rPr>
          <w:rFonts w:hint="eastAsia"/>
          <w:highlight w:val="none"/>
        </w:rPr>
        <w:t>操作系统应管控权限申请频次，单次运行期内，对同一权限被用户</w:t>
      </w:r>
      <w:r>
        <w:rPr>
          <w:rFonts w:hint="eastAsia"/>
          <w:highlight w:val="none"/>
          <w:lang w:val="en-US" w:eastAsia="zh-CN"/>
        </w:rPr>
        <w:t>多次</w:t>
      </w:r>
      <w:r>
        <w:rPr>
          <w:rFonts w:hint="eastAsia"/>
          <w:highlight w:val="none"/>
        </w:rPr>
        <w:t>拒绝后重复</w:t>
      </w:r>
      <w:r>
        <w:rPr>
          <w:rFonts w:hint="eastAsia"/>
          <w:highlight w:val="none"/>
          <w:lang w:eastAsia="zh-CN"/>
        </w:rPr>
        <w:t>多次</w:t>
      </w:r>
      <w:r>
        <w:rPr>
          <w:rFonts w:hint="eastAsia"/>
          <w:highlight w:val="none"/>
        </w:rPr>
        <w:t>申请的，应支持</w:t>
      </w:r>
      <w:r>
        <w:rPr>
          <w:rFonts w:hint="eastAsia"/>
          <w:highlight w:val="none"/>
          <w:lang w:val="en-US" w:eastAsia="zh-CN"/>
        </w:rPr>
        <w:t>用户选择不再提示；</w:t>
      </w:r>
    </w:p>
    <w:p>
      <w:pPr>
        <w:pStyle w:val="178"/>
        <w:numPr>
          <w:ilvl w:val="0"/>
          <w:numId w:val="45"/>
        </w:numPr>
        <w:rPr>
          <w:highlight w:val="none"/>
        </w:rPr>
      </w:pPr>
      <w:r>
        <w:rPr>
          <w:rFonts w:hint="eastAsia"/>
          <w:highlight w:val="none"/>
          <w:lang w:val="en-US" w:eastAsia="zh-CN"/>
        </w:rPr>
        <w:t>对于禁用的权限，发起权限申请时，应给出提示并提供快捷跳转方式供用户进行权限配置；</w:t>
      </w:r>
    </w:p>
    <w:p>
      <w:pPr>
        <w:pStyle w:val="178"/>
        <w:numPr>
          <w:ilvl w:val="0"/>
          <w:numId w:val="45"/>
        </w:numPr>
        <w:rPr>
          <w:highlight w:val="none"/>
        </w:rPr>
      </w:pPr>
      <w:r>
        <w:rPr>
          <w:rFonts w:hint="eastAsia"/>
          <w:highlight w:val="none"/>
          <w:lang w:val="en-US" w:eastAsia="zh-CN"/>
        </w:rPr>
        <w:t>系统应</w:t>
      </w:r>
      <w:r>
        <w:rPr>
          <w:rFonts w:hint="eastAsia"/>
          <w:highlight w:val="none"/>
        </w:rPr>
        <w:t>记录</w:t>
      </w:r>
      <w:r>
        <w:rPr>
          <w:rFonts w:hint="eastAsia"/>
          <w:highlight w:val="none"/>
          <w:lang w:val="en-US" w:eastAsia="zh-CN"/>
        </w:rPr>
        <w:t>权限申请与处理记录，包括申请主体、时间、系统默认处理方式、用户处理方式、权限处理规则变更等</w:t>
      </w:r>
      <w:r>
        <w:rPr>
          <w:rFonts w:hint="eastAsia"/>
          <w:highlight w:val="none"/>
        </w:rPr>
        <w:t>供用户查阅</w:t>
      </w:r>
      <w:r>
        <w:rPr>
          <w:rFonts w:hint="eastAsia"/>
          <w:strike w:val="0"/>
          <w:highlight w:val="none"/>
        </w:rPr>
        <w:t>。</w:t>
      </w:r>
    </w:p>
    <w:p>
      <w:pPr>
        <w:pStyle w:val="109"/>
        <w:spacing w:before="120" w:after="120"/>
        <w:rPr>
          <w:highlight w:val="none"/>
        </w:rPr>
      </w:pPr>
      <w:bookmarkStart w:id="495" w:name="_Toc15959"/>
      <w:r>
        <w:rPr>
          <w:rFonts w:hint="eastAsia"/>
          <w:highlight w:val="none"/>
        </w:rPr>
        <w:t>权限授予</w:t>
      </w:r>
      <w:bookmarkEnd w:id="495"/>
    </w:p>
    <w:p>
      <w:pPr>
        <w:pStyle w:val="60"/>
        <w:ind w:firstLine="420"/>
        <w:rPr>
          <w:highlight w:val="none"/>
        </w:rPr>
      </w:pPr>
      <w:r>
        <w:rPr>
          <w:rFonts w:hint="eastAsia"/>
          <w:highlight w:val="none"/>
        </w:rPr>
        <w:t>操作系统</w:t>
      </w:r>
      <w:r>
        <w:rPr>
          <w:rFonts w:hint="eastAsia"/>
          <w:highlight w:val="none"/>
          <w:lang w:val="en-US" w:eastAsia="zh-CN"/>
        </w:rPr>
        <w:t>应</w:t>
      </w:r>
      <w:r>
        <w:rPr>
          <w:rFonts w:hint="eastAsia"/>
          <w:highlight w:val="none"/>
        </w:rPr>
        <w:t>依据权限</w:t>
      </w:r>
      <w:r>
        <w:rPr>
          <w:rFonts w:hint="eastAsia"/>
          <w:highlight w:val="none"/>
          <w:lang w:eastAsia="zh-CN"/>
        </w:rPr>
        <w:t>安全风险</w:t>
      </w:r>
      <w:r>
        <w:rPr>
          <w:rFonts w:hint="eastAsia"/>
          <w:highlight w:val="none"/>
        </w:rPr>
        <w:t>等级和权限</w:t>
      </w:r>
      <w:r>
        <w:rPr>
          <w:rFonts w:hint="eastAsia"/>
          <w:highlight w:val="none"/>
          <w:lang w:eastAsia="zh-CN"/>
        </w:rPr>
        <w:t>应用</w:t>
      </w:r>
      <w:r>
        <w:rPr>
          <w:rFonts w:hint="eastAsia"/>
          <w:highlight w:val="none"/>
        </w:rPr>
        <w:t>特点设计权限授予方式：</w:t>
      </w:r>
    </w:p>
    <w:p>
      <w:pPr>
        <w:pStyle w:val="178"/>
        <w:numPr>
          <w:ilvl w:val="0"/>
          <w:numId w:val="47"/>
        </w:numPr>
      </w:pPr>
      <w:r>
        <w:rPr>
          <w:rFonts w:hint="eastAsia"/>
        </w:rPr>
        <w:t>普通权限应采用安装即授予的方式。</w:t>
      </w:r>
    </w:p>
    <w:p>
      <w:pPr>
        <w:pStyle w:val="178"/>
        <w:numPr>
          <w:ilvl w:val="0"/>
          <w:numId w:val="47"/>
        </w:numPr>
      </w:pPr>
      <w:r>
        <w:rPr>
          <w:rFonts w:hint="eastAsia"/>
        </w:rPr>
        <w:t>敏感权限</w:t>
      </w:r>
      <w:r>
        <w:rPr>
          <w:rFonts w:hint="eastAsia"/>
          <w:lang w:eastAsia="zh-CN"/>
        </w:rPr>
        <w:t>宜采用运行时</w:t>
      </w:r>
      <w:r>
        <w:rPr>
          <w:rFonts w:hint="eastAsia"/>
        </w:rPr>
        <w:t>授予</w:t>
      </w:r>
      <w:r>
        <w:rPr>
          <w:rFonts w:hint="eastAsia"/>
          <w:lang w:eastAsia="zh-CN"/>
        </w:rPr>
        <w:t>的</w:t>
      </w:r>
      <w:r>
        <w:rPr>
          <w:rFonts w:hint="eastAsia"/>
        </w:rPr>
        <w:t>方式：</w:t>
      </w:r>
    </w:p>
    <w:p>
      <w:pPr>
        <w:pStyle w:val="113"/>
        <w:numPr>
          <w:ilvl w:val="1"/>
          <w:numId w:val="47"/>
        </w:numPr>
      </w:pPr>
      <w:r>
        <w:rPr>
          <w:rFonts w:hint="eastAsia"/>
        </w:rPr>
        <w:t>敏感权限不宜采用长期授权方式；</w:t>
      </w:r>
    </w:p>
    <w:p>
      <w:pPr>
        <w:pStyle w:val="113"/>
        <w:numPr>
          <w:ilvl w:val="1"/>
          <w:numId w:val="47"/>
        </w:numPr>
      </w:pPr>
      <w:r>
        <w:rPr>
          <w:rFonts w:hint="eastAsia"/>
        </w:rPr>
        <w:t>敏感权限可采用单次授权、预设时间的限期授权、精准授权等权限授予方式，应向用户提供明确授权选项，由用户选择；</w:t>
      </w:r>
    </w:p>
    <w:p>
      <w:pPr>
        <w:pStyle w:val="113"/>
        <w:numPr>
          <w:ilvl w:val="1"/>
          <w:numId w:val="47"/>
        </w:numPr>
      </w:pPr>
      <w:r>
        <w:rPr>
          <w:rFonts w:hint="eastAsia"/>
          <w:lang w:eastAsia="zh-CN"/>
        </w:rPr>
        <w:t>可</w:t>
      </w:r>
      <w:r>
        <w:rPr>
          <w:rFonts w:hint="eastAsia"/>
        </w:rPr>
        <w:t>将单次授权或用户上次选择作为敏感权限的授权页面的默认推荐选项；</w:t>
      </w:r>
    </w:p>
    <w:p>
      <w:pPr>
        <w:pStyle w:val="113"/>
        <w:numPr>
          <w:ilvl w:val="1"/>
          <w:numId w:val="47"/>
        </w:numPr>
        <w:rPr>
          <w:strike w:val="0"/>
        </w:rPr>
      </w:pPr>
      <w:r>
        <w:rPr>
          <w:rFonts w:hint="eastAsia"/>
          <w:strike w:val="0"/>
          <w:highlight w:val="none"/>
        </w:rPr>
        <w:t>可建立机制由用户设置权限委托策略，允许系统智能体在预设范围、期限、场景和风险等级的条件内，辅助处理其他应用和智能体对敏感权限的请求</w:t>
      </w:r>
      <w:r>
        <w:rPr>
          <w:rFonts w:hint="eastAsia"/>
          <w:strike w:val="0"/>
          <w:highlight w:val="none"/>
          <w:lang w:eastAsia="zh-CN"/>
        </w:rPr>
        <w:t>，</w:t>
      </w:r>
      <w:r>
        <w:rPr>
          <w:rFonts w:hint="eastAsia"/>
          <w:strike w:val="0"/>
          <w:highlight w:val="none"/>
        </w:rPr>
        <w:t>涉及超出预设条件的敏感权限授权仍应由用户确认。</w:t>
      </w:r>
    </w:p>
    <w:p>
      <w:pPr>
        <w:pStyle w:val="178"/>
        <w:numPr>
          <w:ilvl w:val="0"/>
          <w:numId w:val="47"/>
        </w:numPr>
      </w:pPr>
      <w:r>
        <w:rPr>
          <w:rFonts w:hint="eastAsia"/>
        </w:rPr>
        <w:t>高危权限授予的主体或组件应通过操作系统身份校验：</w:t>
      </w:r>
    </w:p>
    <w:p>
      <w:pPr>
        <w:pStyle w:val="113"/>
        <w:numPr>
          <w:ilvl w:val="1"/>
          <w:numId w:val="48"/>
        </w:numPr>
        <w:rPr>
          <w:strike/>
        </w:rPr>
      </w:pPr>
      <w:r>
        <w:rPr>
          <w:rFonts w:hint="eastAsia"/>
        </w:rPr>
        <w:t>高危权限不宜采用长期授权方式；</w:t>
      </w:r>
    </w:p>
    <w:p>
      <w:pPr>
        <w:pStyle w:val="113"/>
        <w:numPr>
          <w:ilvl w:val="1"/>
          <w:numId w:val="48"/>
        </w:numPr>
        <w:rPr>
          <w:highlight w:val="none"/>
        </w:rPr>
      </w:pPr>
      <w:r>
        <w:rPr>
          <w:rFonts w:hint="eastAsia"/>
          <w:highlight w:val="none"/>
        </w:rPr>
        <w:t>如需用户确认方式授权的高危权限，</w:t>
      </w:r>
      <w:r>
        <w:rPr>
          <w:rFonts w:hint="eastAsia"/>
          <w:highlight w:val="none"/>
          <w:lang w:eastAsia="zh-CN"/>
        </w:rPr>
        <w:t>应</w:t>
      </w:r>
      <w:r>
        <w:rPr>
          <w:rFonts w:hint="eastAsia"/>
          <w:highlight w:val="none"/>
          <w:lang w:val="en-US" w:eastAsia="zh-CN"/>
        </w:rPr>
        <w:t>非直接确认授权方式</w:t>
      </w:r>
      <w:r>
        <w:rPr>
          <w:rFonts w:hint="eastAsia"/>
          <w:highlight w:val="none"/>
        </w:rPr>
        <w:t>授权</w:t>
      </w:r>
      <w:r>
        <w:rPr>
          <w:rFonts w:hint="eastAsia"/>
          <w:highlight w:val="none"/>
          <w:lang w:eastAsia="zh-CN"/>
        </w:rPr>
        <w:t>，</w:t>
      </w:r>
      <w:r>
        <w:rPr>
          <w:rFonts w:hint="eastAsia"/>
          <w:highlight w:val="none"/>
        </w:rPr>
        <w:t>避免由于误操作带来损失</w:t>
      </w:r>
      <w:r>
        <w:rPr>
          <w:rFonts w:hint="eastAsia"/>
          <w:highlight w:val="none"/>
          <w:lang w:eastAsia="zh-CN"/>
        </w:rPr>
        <w:t>；</w:t>
      </w:r>
    </w:p>
    <w:p>
      <w:pPr>
        <w:pStyle w:val="113"/>
        <w:numPr>
          <w:ilvl w:val="1"/>
          <w:numId w:val="48"/>
        </w:numPr>
        <w:rPr>
          <w:highlight w:val="none"/>
        </w:rPr>
      </w:pPr>
      <w:r>
        <w:rPr>
          <w:rFonts w:hint="eastAsia"/>
          <w:highlight w:val="none"/>
          <w:lang w:eastAsia="zh-CN"/>
        </w:rPr>
        <w:t>高危权限不得采用委托系统智能体授权方式。</w:t>
      </w:r>
    </w:p>
    <w:p>
      <w:pPr>
        <w:pStyle w:val="178"/>
        <w:numPr>
          <w:ilvl w:val="0"/>
          <w:numId w:val="47"/>
        </w:numPr>
      </w:pPr>
      <w:r>
        <w:rPr>
          <w:rFonts w:hint="eastAsia"/>
        </w:rPr>
        <w:t>对</w:t>
      </w:r>
      <w:r>
        <w:rPr>
          <w:rFonts w:hint="eastAsia"/>
          <w:lang w:eastAsia="zh-CN"/>
        </w:rPr>
        <w:t>用户</w:t>
      </w:r>
      <w:r>
        <w:rPr>
          <w:rFonts w:hint="eastAsia"/>
        </w:rPr>
        <w:t>数据文件的选取等，操作系统宜提供精准授权方式授权用户数据、文件读</w:t>
      </w:r>
      <w:r>
        <w:rPr>
          <w:rFonts w:hint="eastAsia"/>
          <w:lang w:eastAsia="zh-CN"/>
        </w:rPr>
        <w:t>写</w:t>
      </w:r>
      <w:r>
        <w:rPr>
          <w:rFonts w:hint="eastAsia"/>
        </w:rPr>
        <w:t>操作。</w:t>
      </w:r>
    </w:p>
    <w:p>
      <w:pPr>
        <w:pStyle w:val="178"/>
        <w:numPr>
          <w:ilvl w:val="0"/>
          <w:numId w:val="47"/>
        </w:numPr>
      </w:pPr>
      <w:r>
        <w:rPr>
          <w:rFonts w:hint="eastAsia"/>
        </w:rPr>
        <w:t>多智能体协作模式下，操作系统宜支持按任务单次授予权限</w:t>
      </w:r>
      <w:r>
        <w:rPr>
          <w:rFonts w:hint="eastAsia"/>
          <w:lang w:eastAsia="zh-CN"/>
        </w:rPr>
        <w:t>。</w:t>
      </w:r>
    </w:p>
    <w:p>
      <w:pPr>
        <w:pStyle w:val="109"/>
        <w:spacing w:before="120" w:after="120"/>
      </w:pPr>
      <w:bookmarkStart w:id="496" w:name="_Toc1414"/>
      <w:r>
        <w:rPr>
          <w:rFonts w:hint="eastAsia"/>
        </w:rPr>
        <w:t>权限</w:t>
      </w:r>
      <w:bookmarkEnd w:id="482"/>
      <w:bookmarkEnd w:id="483"/>
      <w:bookmarkEnd w:id="484"/>
      <w:bookmarkEnd w:id="485"/>
      <w:bookmarkEnd w:id="486"/>
      <w:bookmarkEnd w:id="487"/>
      <w:bookmarkEnd w:id="488"/>
      <w:bookmarkEnd w:id="489"/>
      <w:bookmarkEnd w:id="490"/>
      <w:bookmarkEnd w:id="491"/>
      <w:bookmarkEnd w:id="492"/>
      <w:bookmarkEnd w:id="493"/>
      <w:bookmarkEnd w:id="494"/>
      <w:r>
        <w:rPr>
          <w:rFonts w:hint="eastAsia"/>
        </w:rPr>
        <w:t>调用</w:t>
      </w:r>
      <w:bookmarkEnd w:id="496"/>
    </w:p>
    <w:p>
      <w:pPr>
        <w:pStyle w:val="69"/>
        <w:spacing w:before="120" w:after="120"/>
        <w:rPr>
          <w:highlight w:val="none"/>
        </w:rPr>
      </w:pPr>
      <w:bookmarkStart w:id="497" w:name="_Toc1642239406"/>
      <w:bookmarkStart w:id="498" w:name="_Toc1459532502"/>
      <w:bookmarkStart w:id="499" w:name="_Toc1992290971"/>
      <w:bookmarkStart w:id="500" w:name="_Toc26509"/>
      <w:bookmarkStart w:id="501" w:name="_Toc2286"/>
      <w:bookmarkStart w:id="502" w:name="_Toc23782"/>
      <w:r>
        <w:rPr>
          <w:rFonts w:hint="eastAsia"/>
          <w:highlight w:val="none"/>
        </w:rPr>
        <w:t>权限调用实时监控</w:t>
      </w:r>
      <w:bookmarkEnd w:id="497"/>
      <w:bookmarkEnd w:id="498"/>
      <w:bookmarkEnd w:id="499"/>
      <w:bookmarkEnd w:id="500"/>
      <w:bookmarkEnd w:id="501"/>
      <w:bookmarkEnd w:id="502"/>
    </w:p>
    <w:p>
      <w:pPr>
        <w:pStyle w:val="60"/>
        <w:ind w:firstLine="420"/>
        <w:rPr>
          <w:rFonts w:hint="eastAsia" w:eastAsia="宋体"/>
          <w:highlight w:val="none"/>
          <w:lang w:eastAsia="zh-CN"/>
        </w:rPr>
      </w:pPr>
      <w:r>
        <w:rPr>
          <w:rFonts w:hint="eastAsia"/>
          <w:strike w:val="0"/>
        </w:rPr>
        <w:t>操作系统</w:t>
      </w:r>
      <w:r>
        <w:rPr>
          <w:rFonts w:hint="eastAsia"/>
          <w:strike w:val="0"/>
          <w:lang w:eastAsia="zh-CN"/>
        </w:rPr>
        <w:t>应</w:t>
      </w:r>
      <w:r>
        <w:t>建立权限使用实时监控机制</w:t>
      </w:r>
      <w:r>
        <w:rPr>
          <w:rFonts w:hint="eastAsia"/>
          <w:lang w:eastAsia="zh-CN"/>
        </w:rPr>
        <w:t>，</w:t>
      </w:r>
      <w:r>
        <w:t>对权限的</w:t>
      </w:r>
      <w:r>
        <w:rPr>
          <w:rFonts w:hint="eastAsia"/>
        </w:rPr>
        <w:t>申请、</w:t>
      </w:r>
      <w:r>
        <w:rPr>
          <w:rFonts w:hint="eastAsia"/>
          <w:lang w:eastAsia="zh-CN"/>
        </w:rPr>
        <w:t>授予、调用</w:t>
      </w:r>
      <w:r>
        <w:t>、</w:t>
      </w:r>
      <w:r>
        <w:rPr>
          <w:rFonts w:hint="eastAsia"/>
        </w:rPr>
        <w:t>撤销</w:t>
      </w:r>
      <w:r>
        <w:rPr>
          <w:rFonts w:hint="eastAsia"/>
          <w:lang w:eastAsia="zh-CN"/>
        </w:rPr>
        <w:t>等</w:t>
      </w:r>
      <w:r>
        <w:t>行为进行全流程的监测</w:t>
      </w:r>
      <w:r>
        <w:rPr>
          <w:rFonts w:hint="eastAsia"/>
          <w:lang w:eastAsia="zh-CN"/>
        </w:rPr>
        <w:t>：</w:t>
      </w:r>
    </w:p>
    <w:p>
      <w:pPr>
        <w:pStyle w:val="178"/>
        <w:numPr>
          <w:ilvl w:val="0"/>
          <w:numId w:val="49"/>
        </w:numPr>
        <w:rPr>
          <w:rFonts w:hint="eastAsia"/>
          <w:strike w:val="0"/>
        </w:rPr>
      </w:pPr>
      <w:r>
        <w:rPr>
          <w:rFonts w:hint="eastAsia"/>
          <w:strike w:val="0"/>
        </w:rPr>
        <w:t>监控</w:t>
      </w:r>
      <w:r>
        <w:rPr>
          <w:rFonts w:hint="eastAsia"/>
          <w:strike w:val="0"/>
          <w:lang w:eastAsia="zh-CN"/>
        </w:rPr>
        <w:t>内容</w:t>
      </w:r>
      <w:r>
        <w:rPr>
          <w:rFonts w:hint="eastAsia"/>
          <w:strike w:val="0"/>
        </w:rPr>
        <w:t>包括主体身份标识、权限操作类型、操作目标资源、操作时间戳等；</w:t>
      </w:r>
    </w:p>
    <w:p>
      <w:pPr>
        <w:pStyle w:val="178"/>
        <w:numPr>
          <w:ilvl w:val="0"/>
          <w:numId w:val="49"/>
        </w:numPr>
        <w:rPr>
          <w:rFonts w:hint="eastAsia"/>
          <w:strike w:val="0"/>
        </w:rPr>
      </w:pPr>
      <w:r>
        <w:rPr>
          <w:rFonts w:hint="eastAsia"/>
          <w:strike w:val="0"/>
          <w:lang w:eastAsia="zh-CN"/>
        </w:rPr>
        <w:t>对于超出软件核心功能所需权限之外的权限申请</w:t>
      </w:r>
      <w:r>
        <w:rPr>
          <w:rFonts w:hint="eastAsia"/>
          <w:strike w:val="0"/>
        </w:rPr>
        <w:t>可给予用户安全风险提示</w:t>
      </w:r>
      <w:r>
        <w:rPr>
          <w:rFonts w:hint="eastAsia"/>
          <w:strike w:val="0"/>
          <w:lang w:eastAsia="zh-CN"/>
        </w:rPr>
        <w:t>；</w:t>
      </w:r>
    </w:p>
    <w:p>
      <w:pPr>
        <w:pStyle w:val="178"/>
        <w:numPr>
          <w:ilvl w:val="0"/>
          <w:numId w:val="49"/>
        </w:numPr>
        <w:rPr>
          <w:rFonts w:hint="eastAsia"/>
          <w:strike w:val="0"/>
        </w:rPr>
      </w:pPr>
      <w:r>
        <w:rPr>
          <w:rFonts w:hint="eastAsia"/>
          <w:strike w:val="0"/>
          <w:lang w:val="en-US" w:eastAsia="zh-CN"/>
        </w:rPr>
        <w:t>应对</w:t>
      </w:r>
      <w:r>
        <w:rPr>
          <w:rFonts w:hint="eastAsia"/>
          <w:strike w:val="0"/>
        </w:rPr>
        <w:t>通讯录、麦克风、相机、位置、剪切板等权限在用状态</w:t>
      </w:r>
      <w:r>
        <w:rPr>
          <w:rFonts w:hint="eastAsia"/>
          <w:strike w:val="0"/>
          <w:lang w:val="en-US" w:eastAsia="zh-CN"/>
        </w:rPr>
        <w:t>进行提示；</w:t>
      </w:r>
    </w:p>
    <w:p>
      <w:pPr>
        <w:pStyle w:val="178"/>
        <w:numPr>
          <w:ilvl w:val="0"/>
          <w:numId w:val="49"/>
        </w:numPr>
      </w:pPr>
      <w:bookmarkStart w:id="503" w:name="_Toc586859527"/>
      <w:bookmarkStart w:id="504" w:name="_Toc26885"/>
      <w:bookmarkStart w:id="505" w:name="_Toc1092933280"/>
      <w:bookmarkStart w:id="506" w:name="_Toc244338273"/>
      <w:bookmarkStart w:id="507" w:name="_Toc489"/>
      <w:bookmarkStart w:id="508" w:name="_Toc20138"/>
      <w:r>
        <w:rPr>
          <w:rFonts w:hint="eastAsia"/>
          <w:strike w:val="0"/>
        </w:rPr>
        <w:t>宜为智能体的访问权限、调用范围、调用流程提供校验机制，防范违规调用</w:t>
      </w:r>
      <w:r>
        <w:rPr>
          <w:rFonts w:hint="eastAsia"/>
        </w:rPr>
        <w:t>；</w:t>
      </w:r>
    </w:p>
    <w:p>
      <w:pPr>
        <w:pStyle w:val="178"/>
        <w:numPr>
          <w:ilvl w:val="0"/>
          <w:numId w:val="49"/>
        </w:numPr>
        <w:rPr>
          <w:strike w:val="0"/>
          <w:highlight w:val="none"/>
        </w:rPr>
      </w:pPr>
      <w:r>
        <w:rPr>
          <w:rFonts w:hint="eastAsia"/>
          <w:strike w:val="0"/>
          <w:highlight w:val="none"/>
        </w:rPr>
        <w:t>宜</w:t>
      </w:r>
      <w:r>
        <w:rPr>
          <w:rFonts w:hint="eastAsia"/>
          <w:strike w:val="0"/>
          <w:highlight w:val="none"/>
          <w:lang w:eastAsia="zh-CN"/>
        </w:rPr>
        <w:t>具备</w:t>
      </w:r>
      <w:r>
        <w:rPr>
          <w:strike w:val="0"/>
          <w:highlight w:val="none"/>
        </w:rPr>
        <w:t>对批量权限操作、跨域权限调用</w:t>
      </w:r>
      <w:r>
        <w:rPr>
          <w:rFonts w:hint="eastAsia"/>
          <w:strike w:val="0"/>
          <w:highlight w:val="none"/>
        </w:rPr>
        <w:t>、智能体调用技能和工具，多技能编排执行</w:t>
      </w:r>
      <w:r>
        <w:rPr>
          <w:strike w:val="0"/>
          <w:highlight w:val="none"/>
        </w:rPr>
        <w:t>等特殊场景的监测</w:t>
      </w:r>
      <w:r>
        <w:rPr>
          <w:rFonts w:hint="eastAsia"/>
          <w:strike w:val="0"/>
          <w:highlight w:val="none"/>
          <w:lang w:eastAsia="zh-CN"/>
        </w:rPr>
        <w:t>能力</w:t>
      </w:r>
      <w:r>
        <w:rPr>
          <w:rFonts w:hint="eastAsia"/>
          <w:strike w:val="0"/>
          <w:highlight w:val="none"/>
        </w:rPr>
        <w:t>；</w:t>
      </w:r>
    </w:p>
    <w:p>
      <w:pPr>
        <w:pStyle w:val="178"/>
        <w:numPr>
          <w:ilvl w:val="0"/>
          <w:numId w:val="49"/>
        </w:numPr>
        <w:rPr>
          <w:strike w:val="0"/>
          <w:highlight w:val="none"/>
        </w:rPr>
      </w:pPr>
      <w:r>
        <w:rPr>
          <w:rFonts w:hint="eastAsia"/>
          <w:highlight w:val="none"/>
          <w:lang w:val="en-US" w:eastAsia="zh-CN"/>
        </w:rPr>
        <w:t>宜具备</w:t>
      </w:r>
      <w:r>
        <w:rPr>
          <w:rFonts w:hint="eastAsia"/>
          <w:highlight w:val="none"/>
        </w:rPr>
        <w:t>对智能体及应用中嵌套智能体权限调用</w:t>
      </w:r>
      <w:r>
        <w:rPr>
          <w:rFonts w:hint="eastAsia"/>
          <w:highlight w:val="none"/>
          <w:lang w:eastAsia="zh-CN"/>
        </w:rPr>
        <w:t>行为监控能力；</w:t>
      </w:r>
    </w:p>
    <w:p>
      <w:pPr>
        <w:pStyle w:val="178"/>
        <w:numPr>
          <w:ilvl w:val="0"/>
          <w:numId w:val="49"/>
        </w:numPr>
        <w:rPr>
          <w:highlight w:val="none"/>
        </w:rPr>
      </w:pPr>
      <w:r>
        <w:rPr>
          <w:highlight w:val="none"/>
        </w:rPr>
        <w:t>监</w:t>
      </w:r>
      <w:r>
        <w:rPr>
          <w:rFonts w:hint="eastAsia"/>
          <w:highlight w:val="none"/>
        </w:rPr>
        <w:t>测</w:t>
      </w:r>
      <w:r>
        <w:rPr>
          <w:highlight w:val="none"/>
        </w:rPr>
        <w:t>结果同步推送至权限管理控制台，支持可视化展示权限调用状态、异常预警信息及监控统计数据，便于</w:t>
      </w:r>
      <w:r>
        <w:rPr>
          <w:rFonts w:hint="eastAsia"/>
          <w:highlight w:val="none"/>
        </w:rPr>
        <w:t>用户</w:t>
      </w:r>
      <w:r>
        <w:rPr>
          <w:highlight w:val="none"/>
        </w:rPr>
        <w:t>快速掌握权限使用动态。</w:t>
      </w:r>
    </w:p>
    <w:p>
      <w:pPr>
        <w:pStyle w:val="69"/>
        <w:spacing w:before="120" w:after="120"/>
        <w:rPr>
          <w:highlight w:val="none"/>
        </w:rPr>
      </w:pPr>
      <w:r>
        <w:rPr>
          <w:rFonts w:hint="eastAsia"/>
          <w:highlight w:val="none"/>
        </w:rPr>
        <w:t>异常权限调用检测</w:t>
      </w:r>
      <w:bookmarkEnd w:id="503"/>
      <w:bookmarkEnd w:id="504"/>
      <w:bookmarkEnd w:id="505"/>
      <w:bookmarkEnd w:id="506"/>
      <w:bookmarkEnd w:id="507"/>
      <w:bookmarkEnd w:id="508"/>
    </w:p>
    <w:p>
      <w:pPr>
        <w:pStyle w:val="60"/>
        <w:ind w:firstLine="420"/>
        <w:rPr>
          <w:rFonts w:hint="eastAsia" w:eastAsia="宋体"/>
          <w:lang w:eastAsia="zh-CN"/>
        </w:rPr>
      </w:pPr>
      <w:r>
        <w:rPr>
          <w:rFonts w:hint="eastAsia"/>
          <w:strike w:val="0"/>
        </w:rPr>
        <w:t>操作系统</w:t>
      </w:r>
      <w:r>
        <w:rPr>
          <w:rFonts w:hint="eastAsia"/>
          <w:strike w:val="0"/>
          <w:lang w:eastAsia="zh-CN"/>
        </w:rPr>
        <w:t>应</w:t>
      </w:r>
      <w:r>
        <w:rPr>
          <w:rFonts w:hint="eastAsia"/>
          <w:strike w:val="0"/>
          <w:lang w:val="en-US" w:eastAsia="zh-CN"/>
        </w:rPr>
        <w:t>建立</w:t>
      </w:r>
      <w:r>
        <w:rPr>
          <w:rFonts w:hint="eastAsia"/>
        </w:rPr>
        <w:t>异常权限</w:t>
      </w:r>
      <w:r>
        <w:rPr>
          <w:rFonts w:hint="eastAsia"/>
          <w:lang w:eastAsia="zh-CN"/>
        </w:rPr>
        <w:t>调用</w:t>
      </w:r>
      <w:r>
        <w:rPr>
          <w:rFonts w:hint="eastAsia"/>
        </w:rPr>
        <w:t>检测</w:t>
      </w:r>
      <w:r>
        <w:rPr>
          <w:rFonts w:hint="eastAsia"/>
          <w:lang w:eastAsia="zh-CN"/>
        </w:rPr>
        <w:t>机制，并</w:t>
      </w:r>
      <w:r>
        <w:rPr>
          <w:rFonts w:hint="eastAsia"/>
        </w:rPr>
        <w:t>符合下列要求</w:t>
      </w:r>
      <w:r>
        <w:rPr>
          <w:rFonts w:hint="eastAsia"/>
          <w:lang w:eastAsia="zh-CN"/>
        </w:rPr>
        <w:t>。</w:t>
      </w:r>
    </w:p>
    <w:p>
      <w:pPr>
        <w:pStyle w:val="178"/>
        <w:numPr>
          <w:ilvl w:val="0"/>
          <w:numId w:val="50"/>
        </w:numPr>
      </w:pPr>
      <w:r>
        <w:rPr>
          <w:rFonts w:hint="eastAsia"/>
          <w:lang w:eastAsia="zh-CN"/>
        </w:rPr>
        <w:t>应</w:t>
      </w:r>
      <w:r>
        <w:t>预设异常权限使用检测规则，包括越权操作、权限滥用、</w:t>
      </w:r>
      <w:r>
        <w:rPr>
          <w:rFonts w:hint="eastAsia"/>
        </w:rPr>
        <w:t>敏感权限</w:t>
      </w:r>
      <w:r>
        <w:t>高频异常调用、非</w:t>
      </w:r>
      <w:r>
        <w:rPr>
          <w:rFonts w:hint="eastAsia"/>
        </w:rPr>
        <w:t>活跃</w:t>
      </w:r>
      <w:r>
        <w:t>时段操作</w:t>
      </w:r>
      <w:r>
        <w:rPr>
          <w:rFonts w:hint="eastAsia"/>
        </w:rPr>
        <w:t>、权限传递、技能私自联动越权</w:t>
      </w:r>
      <w:r>
        <w:t>等</w:t>
      </w:r>
      <w:r>
        <w:rPr>
          <w:rFonts w:hint="eastAsia"/>
          <w:lang w:eastAsia="zh-CN"/>
        </w:rPr>
        <w:t>。</w:t>
      </w:r>
    </w:p>
    <w:p>
      <w:pPr>
        <w:pStyle w:val="178"/>
        <w:numPr>
          <w:ilvl w:val="0"/>
          <w:numId w:val="50"/>
        </w:numPr>
        <w:rPr>
          <w:highlight w:val="none"/>
        </w:rPr>
      </w:pPr>
      <w:r>
        <w:rPr>
          <w:rFonts w:hint="eastAsia"/>
          <w:highlight w:val="none"/>
        </w:rPr>
        <w:t>支持</w:t>
      </w:r>
      <w:r>
        <w:rPr>
          <w:rFonts w:hint="default"/>
          <w:highlight w:val="none"/>
        </w:rPr>
        <w:t>自动</w:t>
      </w:r>
      <w:r>
        <w:rPr>
          <w:rFonts w:hint="eastAsia"/>
          <w:highlight w:val="none"/>
        </w:rPr>
        <w:t>识别批量权限变更、</w:t>
      </w:r>
      <w:r>
        <w:rPr>
          <w:highlight w:val="none"/>
        </w:rPr>
        <w:t>高频异常调用</w:t>
      </w:r>
      <w:r>
        <w:rPr>
          <w:rFonts w:hint="eastAsia"/>
          <w:highlight w:val="none"/>
        </w:rPr>
        <w:t>、</w:t>
      </w:r>
      <w:r>
        <w:rPr>
          <w:rFonts w:hint="eastAsia"/>
          <w:highlight w:val="none"/>
          <w:lang w:val="en-US" w:eastAsia="zh-CN"/>
        </w:rPr>
        <w:t>连续长期未使用权限</w:t>
      </w:r>
      <w:r>
        <w:rPr>
          <w:rFonts w:hint="eastAsia"/>
          <w:highlight w:val="none"/>
        </w:rPr>
        <w:t>、越权访问</w:t>
      </w:r>
      <w:r>
        <w:rPr>
          <w:rFonts w:hint="eastAsia"/>
          <w:highlight w:val="none"/>
          <w:lang w:val="en-US" w:eastAsia="zh-CN"/>
        </w:rPr>
        <w:t>未授权资源</w:t>
      </w:r>
      <w:r>
        <w:rPr>
          <w:rFonts w:hint="eastAsia"/>
          <w:highlight w:val="none"/>
        </w:rPr>
        <w:t>、智能体跨技能违规调用、模型超范围读取数据等异常行为</w:t>
      </w:r>
      <w:r>
        <w:rPr>
          <w:rFonts w:hint="eastAsia"/>
          <w:highlight w:val="none"/>
          <w:lang w:eastAsia="zh-CN"/>
        </w:rPr>
        <w:t>。</w:t>
      </w:r>
    </w:p>
    <w:p>
      <w:pPr>
        <w:pStyle w:val="178"/>
        <w:numPr>
          <w:ilvl w:val="0"/>
          <w:numId w:val="50"/>
        </w:numPr>
        <w:rPr>
          <w:highlight w:val="none"/>
        </w:rPr>
      </w:pPr>
      <w:r>
        <w:rPr>
          <w:rFonts w:hint="eastAsia"/>
        </w:rPr>
        <w:t>智能体协同监测到异常行为时，应</w:t>
      </w:r>
      <w:r>
        <w:rPr>
          <w:rFonts w:hint="eastAsia"/>
          <w:lang w:eastAsia="zh-CN"/>
        </w:rPr>
        <w:t>对</w:t>
      </w:r>
      <w:r>
        <w:rPr>
          <w:rFonts w:hint="eastAsia"/>
        </w:rPr>
        <w:t>级联智能体</w:t>
      </w:r>
      <w:r>
        <w:rPr>
          <w:rFonts w:hint="eastAsia"/>
          <w:lang w:eastAsia="zh-CN"/>
        </w:rPr>
        <w:t>、</w:t>
      </w:r>
      <w:r>
        <w:rPr>
          <w:rFonts w:hint="eastAsia"/>
          <w:lang w:val="en-US" w:eastAsia="zh-CN"/>
        </w:rPr>
        <w:t>技能、工具</w:t>
      </w:r>
      <w:r>
        <w:rPr>
          <w:rFonts w:hint="eastAsia"/>
        </w:rPr>
        <w:t>的权限</w:t>
      </w:r>
      <w:r>
        <w:rPr>
          <w:rFonts w:hint="eastAsia"/>
          <w:lang w:eastAsia="zh-CN"/>
        </w:rPr>
        <w:t>进行告警或提示，必要时可</w:t>
      </w:r>
      <w:r>
        <w:rPr>
          <w:rFonts w:hint="eastAsia"/>
        </w:rPr>
        <w:t>冻结相关</w:t>
      </w:r>
      <w:r>
        <w:rPr>
          <w:rFonts w:hint="eastAsia"/>
          <w:lang w:eastAsia="zh-CN"/>
        </w:rPr>
        <w:t>权限。</w:t>
      </w:r>
    </w:p>
    <w:p>
      <w:pPr>
        <w:pStyle w:val="178"/>
        <w:numPr>
          <w:ilvl w:val="0"/>
          <w:numId w:val="50"/>
        </w:numPr>
      </w:pPr>
      <w:r>
        <w:rPr>
          <w:rFonts w:hint="eastAsia"/>
          <w:lang w:eastAsia="zh-CN"/>
        </w:rPr>
        <w:t>宜</w:t>
      </w:r>
      <w:r>
        <w:t>结合权限归属、资源敏感等级、操作行为特征</w:t>
      </w:r>
      <w:r>
        <w:rPr>
          <w:rFonts w:hint="eastAsia"/>
        </w:rPr>
        <w:t>、上下文信息</w:t>
      </w:r>
      <w:r>
        <w:t>等维度，构建多维度</w:t>
      </w:r>
      <w:r>
        <w:rPr>
          <w:rFonts w:hint="eastAsia"/>
        </w:rPr>
        <w:t>权限异常</w:t>
      </w:r>
      <w:r>
        <w:t>检测模型</w:t>
      </w:r>
      <w:r>
        <w:rPr>
          <w:rFonts w:hint="eastAsia"/>
          <w:lang w:eastAsia="zh-CN"/>
        </w:rPr>
        <w:t>。</w:t>
      </w:r>
    </w:p>
    <w:p>
      <w:pPr>
        <w:pStyle w:val="178"/>
        <w:numPr>
          <w:ilvl w:val="0"/>
          <w:numId w:val="50"/>
        </w:numPr>
      </w:pPr>
      <w:r>
        <w:rPr>
          <w:rFonts w:hint="eastAsia"/>
          <w:lang w:eastAsia="zh-CN"/>
        </w:rPr>
        <w:t>宜基于</w:t>
      </w:r>
      <w:r>
        <w:rPr>
          <w:rFonts w:hint="eastAsia"/>
        </w:rPr>
        <w:t>风险影响因子（如权限的敏感程度、调用频次与基线偏差、调用时段与场景合理性、涉及数据量级、历史安全事件关联度等）建立风险分级</w:t>
      </w:r>
      <w:r>
        <w:rPr>
          <w:rFonts w:hint="eastAsia"/>
          <w:lang w:eastAsia="zh-CN"/>
        </w:rPr>
        <w:t>制度，</w:t>
      </w:r>
      <w:r>
        <w:t>针对检测到的异常权限使用行为，自动触发分级响应机制</w:t>
      </w:r>
      <w:r>
        <w:rPr>
          <w:rFonts w:hint="eastAsia"/>
          <w:lang w:eastAsia="zh-CN"/>
        </w:rPr>
        <w:t>：</w:t>
      </w:r>
    </w:p>
    <w:p>
      <w:pPr>
        <w:pStyle w:val="113"/>
        <w:numPr>
          <w:ilvl w:val="1"/>
          <w:numId w:val="51"/>
        </w:numPr>
        <w:rPr>
          <w:strike/>
          <w:highlight w:val="none"/>
        </w:rPr>
      </w:pPr>
      <w:r>
        <w:rPr>
          <w:rFonts w:hint="eastAsia"/>
          <w:highlight w:val="none"/>
        </w:rPr>
        <w:t>低风险异常：</w:t>
      </w:r>
      <w:r>
        <w:rPr>
          <w:rFonts w:hint="eastAsia"/>
          <w:highlight w:val="none"/>
          <w:lang w:val="en-US" w:eastAsia="zh-CN"/>
        </w:rPr>
        <w:t>如连续长期未使用权限等，</w:t>
      </w:r>
      <w:r>
        <w:rPr>
          <w:rFonts w:hint="eastAsia"/>
          <w:highlight w:val="none"/>
        </w:rPr>
        <w:t>记录</w:t>
      </w:r>
      <w:r>
        <w:rPr>
          <w:rFonts w:hint="eastAsia"/>
          <w:highlight w:val="none"/>
          <w:lang w:val="en-US" w:eastAsia="zh-CN"/>
        </w:rPr>
        <w:t>异常</w:t>
      </w:r>
      <w:r>
        <w:rPr>
          <w:rFonts w:hint="eastAsia"/>
          <w:highlight w:val="none"/>
        </w:rPr>
        <w:t>信息</w:t>
      </w:r>
      <w:r>
        <w:rPr>
          <w:rFonts w:hint="eastAsia"/>
          <w:highlight w:val="none"/>
          <w:lang w:eastAsia="zh-CN"/>
        </w:rPr>
        <w:t>，</w:t>
      </w:r>
      <w:r>
        <w:rPr>
          <w:rFonts w:hint="eastAsia"/>
          <w:highlight w:val="none"/>
          <w:lang w:val="en-US" w:eastAsia="zh-CN"/>
        </w:rPr>
        <w:t>告知用户</w:t>
      </w:r>
      <w:r>
        <w:rPr>
          <w:rFonts w:hint="eastAsia"/>
          <w:highlight w:val="none"/>
        </w:rPr>
        <w:t>，持续跟踪检测，并在权限调用记录中标记提示。</w:t>
      </w:r>
    </w:p>
    <w:p>
      <w:pPr>
        <w:pStyle w:val="113"/>
        <w:numPr>
          <w:ilvl w:val="1"/>
          <w:numId w:val="51"/>
        </w:numPr>
        <w:rPr>
          <w:highlight w:val="none"/>
        </w:rPr>
      </w:pPr>
      <w:r>
        <w:rPr>
          <w:rFonts w:hint="eastAsia"/>
          <w:highlight w:val="none"/>
        </w:rPr>
        <w:t>中风险异常：</w:t>
      </w:r>
      <w:r>
        <w:rPr>
          <w:rFonts w:hint="eastAsia"/>
          <w:highlight w:val="none"/>
          <w:lang w:val="en-US" w:eastAsia="zh-CN"/>
        </w:rPr>
        <w:t>如</w:t>
      </w:r>
      <w:r>
        <w:rPr>
          <w:highlight w:val="none"/>
        </w:rPr>
        <w:t>高频异常调用</w:t>
      </w:r>
      <w:r>
        <w:rPr>
          <w:rFonts w:hint="eastAsia"/>
          <w:highlight w:val="none"/>
          <w:lang w:val="en-US" w:eastAsia="zh-CN"/>
        </w:rPr>
        <w:t>等，</w:t>
      </w:r>
      <w:r>
        <w:rPr>
          <w:rFonts w:hint="eastAsia"/>
          <w:highlight w:val="none"/>
        </w:rPr>
        <w:t>暂停权限执行并</w:t>
      </w:r>
      <w:r>
        <w:rPr>
          <w:rFonts w:hint="eastAsia"/>
          <w:highlight w:val="none"/>
          <w:lang w:val="en-US" w:eastAsia="zh-CN"/>
        </w:rPr>
        <w:t>经</w:t>
      </w:r>
      <w:r>
        <w:rPr>
          <w:rFonts w:hint="eastAsia"/>
          <w:highlight w:val="none"/>
        </w:rPr>
        <w:t>用户手动确认，经用户确认后方可恢复。</w:t>
      </w:r>
    </w:p>
    <w:p>
      <w:pPr>
        <w:pStyle w:val="113"/>
        <w:numPr>
          <w:ilvl w:val="1"/>
          <w:numId w:val="51"/>
        </w:numPr>
        <w:rPr>
          <w:rFonts w:hint="eastAsia"/>
        </w:rPr>
      </w:pPr>
      <w:r>
        <w:rPr>
          <w:rFonts w:hint="eastAsia"/>
          <w:highlight w:val="none"/>
        </w:rPr>
        <w:t>高风险异常：</w:t>
      </w:r>
      <w:r>
        <w:rPr>
          <w:rFonts w:hint="eastAsia"/>
          <w:highlight w:val="none"/>
          <w:lang w:val="en-US" w:eastAsia="zh-CN"/>
        </w:rPr>
        <w:t>如访问用户未授权的资源、</w:t>
      </w:r>
      <w:r>
        <w:rPr>
          <w:rFonts w:hint="eastAsia"/>
          <w:highlight w:val="none"/>
        </w:rPr>
        <w:t>批量违规授权等</w:t>
      </w:r>
      <w:r>
        <w:rPr>
          <w:rFonts w:hint="eastAsia"/>
          <w:highlight w:val="none"/>
          <w:lang w:eastAsia="zh-CN"/>
        </w:rPr>
        <w:t>，</w:t>
      </w:r>
      <w:r>
        <w:rPr>
          <w:rFonts w:hint="eastAsia"/>
          <w:highlight w:val="none"/>
          <w:lang w:val="en-US" w:eastAsia="zh-CN"/>
        </w:rPr>
        <w:t>自动临时冻结或收回</w:t>
      </w:r>
      <w:r>
        <w:rPr>
          <w:rFonts w:hint="eastAsia"/>
          <w:highlight w:val="none"/>
        </w:rPr>
        <w:t>违规权限、阻断异常操作</w:t>
      </w:r>
      <w:r>
        <w:rPr>
          <w:rFonts w:hint="eastAsia"/>
          <w:highlight w:val="none"/>
          <w:lang w:val="en-US" w:eastAsia="zh-CN"/>
        </w:rPr>
        <w:t>或</w:t>
      </w:r>
      <w:r>
        <w:rPr>
          <w:rFonts w:hint="eastAsia"/>
          <w:highlight w:val="none"/>
        </w:rPr>
        <w:t>锁定相关账号</w:t>
      </w:r>
      <w:r>
        <w:rPr>
          <w:rFonts w:hint="eastAsia"/>
          <w:highlight w:val="none"/>
          <w:lang w:val="en-US" w:eastAsia="zh-CN"/>
        </w:rPr>
        <w:t>等</w:t>
      </w:r>
      <w:r>
        <w:rPr>
          <w:rFonts w:hint="eastAsia"/>
          <w:highlight w:val="none"/>
        </w:rPr>
        <w:t>，同步向用户、管理员推</w:t>
      </w:r>
      <w:r>
        <w:rPr>
          <w:rFonts w:hint="eastAsia"/>
        </w:rPr>
        <w:t>送风险提示</w:t>
      </w:r>
      <w:r>
        <w:rPr>
          <w:rFonts w:hint="eastAsia"/>
          <w:lang w:eastAsia="zh-CN"/>
        </w:rPr>
        <w:t>，</w:t>
      </w:r>
      <w:r>
        <w:rPr>
          <w:rFonts w:hint="eastAsia"/>
          <w:highlight w:val="none"/>
        </w:rPr>
        <w:t>同时触发全局安全告警。</w:t>
      </w:r>
    </w:p>
    <w:p>
      <w:pPr>
        <w:pStyle w:val="178"/>
        <w:numPr>
          <w:ilvl w:val="0"/>
          <w:numId w:val="50"/>
        </w:numPr>
      </w:pPr>
      <w:r>
        <w:t>支持动态迭代优化，结合历史权限使用数据、安全事件案例</w:t>
      </w:r>
      <w:r>
        <w:rPr>
          <w:rFonts w:hint="eastAsia"/>
        </w:rPr>
        <w:t>、最新威胁情报</w:t>
      </w:r>
      <w:r>
        <w:t>及业务场景变化，定期更新检测阈值与判定逻辑，提升异常识别的准确率与适应性。</w:t>
      </w:r>
    </w:p>
    <w:p>
      <w:pPr>
        <w:pStyle w:val="69"/>
        <w:spacing w:before="120" w:after="120"/>
      </w:pPr>
      <w:bookmarkStart w:id="509" w:name="_Toc16804"/>
      <w:bookmarkStart w:id="510" w:name="_Toc22825"/>
      <w:bookmarkStart w:id="511" w:name="_Toc1715180471"/>
      <w:bookmarkStart w:id="512" w:name="_Toc1545386357"/>
      <w:bookmarkStart w:id="513" w:name="_Toc6649"/>
      <w:bookmarkStart w:id="514" w:name="_Toc954164282"/>
      <w:r>
        <w:rPr>
          <w:rFonts w:hint="eastAsia"/>
        </w:rPr>
        <w:t>权限使用记录</w:t>
      </w:r>
      <w:bookmarkEnd w:id="509"/>
      <w:bookmarkEnd w:id="510"/>
      <w:bookmarkEnd w:id="511"/>
      <w:bookmarkEnd w:id="512"/>
      <w:bookmarkEnd w:id="513"/>
      <w:bookmarkEnd w:id="514"/>
    </w:p>
    <w:p>
      <w:pPr>
        <w:pStyle w:val="60"/>
        <w:ind w:firstLine="420"/>
      </w:pPr>
      <w:r>
        <w:rPr>
          <w:rFonts w:hint="eastAsia"/>
        </w:rPr>
        <w:t>操作系统</w:t>
      </w:r>
      <w:r>
        <w:rPr>
          <w:rFonts w:hint="eastAsia"/>
          <w:lang w:eastAsia="zh-CN"/>
        </w:rPr>
        <w:t>应</w:t>
      </w:r>
      <w:r>
        <w:t>建立权限使用记录体系，对</w:t>
      </w:r>
      <w:r>
        <w:rPr>
          <w:rFonts w:hint="eastAsia"/>
        </w:rPr>
        <w:t>权限调用行为</w:t>
      </w:r>
      <w:r>
        <w:t>进行记录，</w:t>
      </w:r>
      <w:r>
        <w:rPr>
          <w:rFonts w:hint="eastAsia"/>
          <w:lang w:eastAsia="zh-CN"/>
        </w:rPr>
        <w:t>并</w:t>
      </w:r>
      <w:r>
        <w:rPr>
          <w:rFonts w:hint="eastAsia"/>
        </w:rPr>
        <w:t>符合下列要求：</w:t>
      </w:r>
    </w:p>
    <w:p>
      <w:pPr>
        <w:pStyle w:val="178"/>
        <w:numPr>
          <w:ilvl w:val="0"/>
          <w:numId w:val="52"/>
        </w:numPr>
      </w:pPr>
      <w:bookmarkStart w:id="515" w:name="_Toc233990869"/>
      <w:bookmarkStart w:id="516" w:name="_Toc1202737068"/>
      <w:bookmarkStart w:id="517" w:name="_Toc233990352"/>
      <w:bookmarkStart w:id="518" w:name="_Toc15930"/>
      <w:bookmarkStart w:id="519" w:name="_Toc1942047749"/>
      <w:bookmarkStart w:id="520" w:name="_Toc21776"/>
      <w:bookmarkStart w:id="521" w:name="_Toc1517754818"/>
      <w:bookmarkStart w:id="522" w:name="_Toc11008"/>
      <w:bookmarkStart w:id="523" w:name="_Toc233990567"/>
      <w:bookmarkStart w:id="524" w:name="_Toc25079"/>
      <w:bookmarkStart w:id="525" w:name="_Toc27975"/>
      <w:bookmarkStart w:id="526" w:name="_Toc10111"/>
      <w:bookmarkStart w:id="527" w:name="_Toc19785"/>
      <w:r>
        <w:t>记录内容包括</w:t>
      </w:r>
      <w:r>
        <w:rPr>
          <w:rFonts w:hint="eastAsia"/>
        </w:rPr>
        <w:t>权限调用的</w:t>
      </w:r>
      <w:r>
        <w:t>主体身份、</w:t>
      </w:r>
      <w:r>
        <w:rPr>
          <w:rFonts w:hint="eastAsia"/>
        </w:rPr>
        <w:t>权限调用</w:t>
      </w:r>
      <w:r>
        <w:t>时间、权限</w:t>
      </w:r>
      <w:r>
        <w:rPr>
          <w:rFonts w:hint="eastAsia"/>
        </w:rPr>
        <w:t>名称</w:t>
      </w:r>
      <w:r>
        <w:t>、</w:t>
      </w:r>
      <w:r>
        <w:rPr>
          <w:rFonts w:hint="eastAsia"/>
        </w:rPr>
        <w:t>调用</w:t>
      </w:r>
      <w:r>
        <w:t>结果</w:t>
      </w:r>
      <w:r>
        <w:rPr>
          <w:rFonts w:hint="eastAsia"/>
          <w:lang w:eastAsia="zh-CN"/>
        </w:rPr>
        <w:t>。</w:t>
      </w:r>
    </w:p>
    <w:p>
      <w:pPr>
        <w:pStyle w:val="178"/>
        <w:numPr>
          <w:ilvl w:val="0"/>
          <w:numId w:val="52"/>
        </w:numPr>
        <w:rPr>
          <w:highlight w:val="none"/>
        </w:rPr>
      </w:pPr>
      <w:r>
        <w:rPr>
          <w:rFonts w:hint="eastAsia" w:hAnsi="宋体"/>
        </w:rPr>
        <w:t>应提供调用行为记录数据保护机制，防止调用行为记录数据库被恶意删除、篡改，</w:t>
      </w:r>
      <w:r>
        <w:rPr>
          <w:rFonts w:hint="eastAsia" w:hAnsi="宋体"/>
          <w:highlight w:val="none"/>
        </w:rPr>
        <w:t>第三方移动应用软件不能访问调用行为记录的原始数据库文件。</w:t>
      </w:r>
    </w:p>
    <w:p>
      <w:pPr>
        <w:pStyle w:val="178"/>
        <w:numPr>
          <w:ilvl w:val="0"/>
          <w:numId w:val="52"/>
        </w:numPr>
      </w:pPr>
      <w:r>
        <w:t>支持多维度查询与统计分析，可按</w:t>
      </w:r>
      <w:r>
        <w:rPr>
          <w:rFonts w:hint="eastAsia"/>
        </w:rPr>
        <w:t>调用</w:t>
      </w:r>
      <w:r>
        <w:t>主体、时间、权限、</w:t>
      </w:r>
      <w:r>
        <w:rPr>
          <w:rFonts w:hint="eastAsia"/>
        </w:rPr>
        <w:t>调用结果</w:t>
      </w:r>
      <w:r>
        <w:t>等维度快速检索，</w:t>
      </w:r>
      <w:r>
        <w:rPr>
          <w:rFonts w:hint="eastAsia"/>
        </w:rPr>
        <w:t>宜</w:t>
      </w:r>
      <w:r>
        <w:t>生成权限使用合规性报告、异常行为统计报告等，为权限管理优化与安全审计提供数据支撑。</w:t>
      </w:r>
    </w:p>
    <w:p>
      <w:pPr>
        <w:pStyle w:val="178"/>
        <w:numPr>
          <w:ilvl w:val="0"/>
          <w:numId w:val="52"/>
        </w:numPr>
        <w:jc w:val="left"/>
        <w:rPr>
          <w:highlight w:val="none"/>
        </w:rPr>
      </w:pPr>
      <w:r>
        <w:rPr>
          <w:rFonts w:hint="eastAsia"/>
        </w:rPr>
        <w:t>宜</w:t>
      </w:r>
      <w:r>
        <w:t>与操作系统审计模块对接，实现记录数据的同步归集与统一管理，</w:t>
      </w:r>
      <w:r>
        <w:rPr>
          <w:rFonts w:hint="eastAsia"/>
        </w:rPr>
        <w:t>促进</w:t>
      </w:r>
      <w:r>
        <w:t>审计工作可高效开</w:t>
      </w:r>
      <w:r>
        <w:rPr>
          <w:highlight w:val="none"/>
        </w:rPr>
        <w:t>展</w:t>
      </w:r>
      <w:r>
        <w:rPr>
          <w:rFonts w:hint="eastAsia"/>
          <w:highlight w:val="none"/>
        </w:rPr>
        <w:t>和</w:t>
      </w:r>
      <w:r>
        <w:rPr>
          <w:highlight w:val="none"/>
        </w:rPr>
        <w:t>第三方审计与内部安全核查要求。</w:t>
      </w:r>
    </w:p>
    <w:bookmarkEnd w:id="515"/>
    <w:bookmarkEnd w:id="516"/>
    <w:bookmarkEnd w:id="517"/>
    <w:bookmarkEnd w:id="518"/>
    <w:bookmarkEnd w:id="519"/>
    <w:bookmarkEnd w:id="520"/>
    <w:bookmarkEnd w:id="521"/>
    <w:bookmarkEnd w:id="522"/>
    <w:bookmarkEnd w:id="523"/>
    <w:bookmarkEnd w:id="524"/>
    <w:bookmarkEnd w:id="525"/>
    <w:bookmarkEnd w:id="526"/>
    <w:bookmarkEnd w:id="527"/>
    <w:p>
      <w:pPr>
        <w:pStyle w:val="109"/>
        <w:spacing w:before="120" w:after="120"/>
        <w:rPr>
          <w:strike/>
          <w:highlight w:val="none"/>
        </w:rPr>
      </w:pPr>
      <w:bookmarkStart w:id="528" w:name="_Toc12439"/>
      <w:bookmarkStart w:id="529" w:name="_Toc613861802"/>
      <w:bookmarkStart w:id="530" w:name="_Toc1051703436"/>
      <w:bookmarkStart w:id="531" w:name="_Toc30190"/>
      <w:bookmarkStart w:id="532" w:name="_Toc424502469"/>
      <w:bookmarkStart w:id="533" w:name="_Toc32481"/>
      <w:bookmarkStart w:id="534" w:name="_Toc17948"/>
      <w:r>
        <w:rPr>
          <w:rFonts w:hint="eastAsia"/>
          <w:highlight w:val="none"/>
        </w:rPr>
        <w:t>权限撤销</w:t>
      </w:r>
      <w:bookmarkEnd w:id="528"/>
    </w:p>
    <w:bookmarkEnd w:id="529"/>
    <w:bookmarkEnd w:id="530"/>
    <w:bookmarkEnd w:id="531"/>
    <w:bookmarkEnd w:id="532"/>
    <w:bookmarkEnd w:id="533"/>
    <w:bookmarkEnd w:id="534"/>
    <w:p>
      <w:pPr>
        <w:pStyle w:val="60"/>
        <w:numPr>
          <w:ilvl w:val="0"/>
          <w:numId w:val="0"/>
        </w:numPr>
        <w:ind w:leftChars="200"/>
        <w:rPr>
          <w:rFonts w:hint="eastAsia" w:eastAsia="宋体"/>
          <w:highlight w:val="none"/>
          <w:lang w:eastAsia="zh-CN"/>
        </w:rPr>
      </w:pPr>
      <w:r>
        <w:rPr>
          <w:rFonts w:hint="eastAsia"/>
          <w:highlight w:val="none"/>
        </w:rPr>
        <w:t>操作系统应建立权限撤销机制，包括用户主动撤销和权限自动撤销机制</w:t>
      </w:r>
      <w:r>
        <w:rPr>
          <w:rFonts w:hint="eastAsia"/>
          <w:highlight w:val="none"/>
          <w:lang w:eastAsia="zh-CN"/>
        </w:rPr>
        <w:t>：</w:t>
      </w:r>
    </w:p>
    <w:p>
      <w:pPr>
        <w:pStyle w:val="178"/>
        <w:numPr>
          <w:ilvl w:val="0"/>
          <w:numId w:val="53"/>
        </w:numPr>
        <w:rPr>
          <w:highlight w:val="none"/>
        </w:rPr>
      </w:pPr>
      <w:r>
        <w:rPr>
          <w:rFonts w:hint="eastAsia"/>
          <w:highlight w:val="none"/>
        </w:rPr>
        <w:t>用户主动撤销机制，</w:t>
      </w:r>
      <w:r>
        <w:rPr>
          <w:rFonts w:hint="eastAsia"/>
          <w:highlight w:val="none"/>
          <w:lang w:eastAsia="zh-CN"/>
        </w:rPr>
        <w:t>允许</w:t>
      </w:r>
      <w:r>
        <w:rPr>
          <w:rFonts w:hint="eastAsia"/>
          <w:highlight w:val="none"/>
        </w:rPr>
        <w:t>用户对已经</w:t>
      </w:r>
      <w:r>
        <w:rPr>
          <w:rFonts w:hint="eastAsia"/>
          <w:highlight w:val="none"/>
          <w:lang w:eastAsia="zh-CN"/>
        </w:rPr>
        <w:t>授予</w:t>
      </w:r>
      <w:r>
        <w:rPr>
          <w:rFonts w:hint="eastAsia"/>
          <w:highlight w:val="none"/>
        </w:rPr>
        <w:t>应用或智能体的权限</w:t>
      </w:r>
      <w:r>
        <w:rPr>
          <w:rFonts w:hint="eastAsia"/>
          <w:highlight w:val="none"/>
          <w:lang w:val="en-US" w:eastAsia="zh-CN"/>
        </w:rPr>
        <w:t>进行逐项</w:t>
      </w:r>
      <w:r>
        <w:rPr>
          <w:rFonts w:hint="eastAsia"/>
          <w:highlight w:val="none"/>
        </w:rPr>
        <w:t>撤销；</w:t>
      </w:r>
    </w:p>
    <w:p>
      <w:pPr>
        <w:pStyle w:val="178"/>
        <w:numPr>
          <w:ilvl w:val="0"/>
          <w:numId w:val="53"/>
        </w:numPr>
        <w:rPr>
          <w:highlight w:val="none"/>
        </w:rPr>
      </w:pPr>
      <w:r>
        <w:rPr>
          <w:rFonts w:hint="eastAsia"/>
          <w:highlight w:val="none"/>
        </w:rPr>
        <w:t>权限自动撤销机制，对符合预设撤销条件的权限进行自动回收</w:t>
      </w:r>
      <w:r>
        <w:rPr>
          <w:rFonts w:hint="eastAsia"/>
          <w:highlight w:val="none"/>
          <w:lang w:eastAsia="zh-CN"/>
        </w:rPr>
        <w:t>，</w:t>
      </w:r>
      <w:r>
        <w:rPr>
          <w:rFonts w:hint="eastAsia"/>
          <w:highlight w:val="none"/>
        </w:rPr>
        <w:t>权限自动撤销的触发条件包括权限有效期届满、任务项目完成、主体身份角色失效、安全风险等级升高、连续长期未使用权限、技能下架、技能禁用、技能过期及主体注销等</w:t>
      </w:r>
      <w:r>
        <w:rPr>
          <w:rFonts w:hint="eastAsia"/>
          <w:highlight w:val="none"/>
          <w:lang w:eastAsia="zh-CN"/>
        </w:rPr>
        <w:t>；</w:t>
      </w:r>
    </w:p>
    <w:p>
      <w:pPr>
        <w:pStyle w:val="178"/>
        <w:numPr>
          <w:ilvl w:val="0"/>
          <w:numId w:val="53"/>
        </w:numPr>
        <w:rPr>
          <w:highlight w:val="none"/>
        </w:rPr>
      </w:pPr>
      <w:r>
        <w:rPr>
          <w:rFonts w:hint="eastAsia"/>
          <w:highlight w:val="none"/>
        </w:rPr>
        <w:t>权限撤销后，应同步回收权限主体对目标资源的相关权限，同时更新权限配置信息并清除内存中的缓存数据，再</w:t>
      </w:r>
      <w:r>
        <w:rPr>
          <w:rFonts w:hint="eastAsia"/>
          <w:highlight w:val="none"/>
          <w:lang w:val="en-US" w:eastAsia="zh-CN"/>
        </w:rPr>
        <w:t>次</w:t>
      </w:r>
      <w:r>
        <w:rPr>
          <w:rFonts w:hint="eastAsia"/>
          <w:highlight w:val="none"/>
        </w:rPr>
        <w:t>使用时，重新提示用户授予</w:t>
      </w:r>
      <w:r>
        <w:rPr>
          <w:rFonts w:hint="eastAsia"/>
          <w:highlight w:val="none"/>
          <w:lang w:eastAsia="zh-CN"/>
        </w:rPr>
        <w:t>；</w:t>
      </w:r>
    </w:p>
    <w:p>
      <w:pPr>
        <w:pStyle w:val="178"/>
        <w:numPr>
          <w:ilvl w:val="0"/>
          <w:numId w:val="53"/>
        </w:numPr>
        <w:rPr>
          <w:highlight w:val="none"/>
        </w:rPr>
      </w:pPr>
      <w:r>
        <w:rPr>
          <w:rFonts w:hint="eastAsia"/>
          <w:highlight w:val="none"/>
          <w:lang w:val="en-US" w:eastAsia="zh-CN"/>
        </w:rPr>
        <w:t>宜具备单项权限集中临时撤销能力，用户主动撤销某项权限后，所有依赖该权限的</w:t>
      </w:r>
      <w:r>
        <w:rPr>
          <w:rFonts w:hint="eastAsia"/>
          <w:highlight w:val="none"/>
        </w:rPr>
        <w:t>应用、智能体</w:t>
      </w:r>
      <w:r>
        <w:rPr>
          <w:rFonts w:hint="eastAsia"/>
          <w:highlight w:val="none"/>
          <w:lang w:val="en-US" w:eastAsia="zh-CN"/>
        </w:rPr>
        <w:t>授权失效，恢复权限后，所有依赖该权限的</w:t>
      </w:r>
      <w:r>
        <w:rPr>
          <w:rFonts w:hint="eastAsia"/>
          <w:highlight w:val="none"/>
        </w:rPr>
        <w:t>应用、智能体</w:t>
      </w:r>
      <w:r>
        <w:rPr>
          <w:rFonts w:hint="eastAsia"/>
          <w:highlight w:val="none"/>
          <w:lang w:val="en-US" w:eastAsia="zh-CN"/>
        </w:rPr>
        <w:t>自动恢复对该权限的使用；</w:t>
      </w:r>
    </w:p>
    <w:p>
      <w:pPr>
        <w:pStyle w:val="178"/>
        <w:numPr>
          <w:ilvl w:val="0"/>
          <w:numId w:val="53"/>
        </w:numPr>
        <w:rPr>
          <w:highlight w:val="none"/>
        </w:rPr>
      </w:pPr>
      <w:r>
        <w:rPr>
          <w:rFonts w:hint="eastAsia"/>
          <w:highlight w:val="none"/>
        </w:rPr>
        <w:t>权限自动撤销前可提示用户，包括撤销时间、撤销权限范围及撤销原因等。</w:t>
      </w:r>
    </w:p>
    <w:p>
      <w:pPr>
        <w:pStyle w:val="109"/>
        <w:bidi w:val="0"/>
        <w:rPr>
          <w:highlight w:val="none"/>
        </w:rPr>
      </w:pPr>
      <w:bookmarkStart w:id="535" w:name="_Toc2236"/>
      <w:r>
        <w:rPr>
          <w:rFonts w:hint="default"/>
          <w:highlight w:val="none"/>
        </w:rPr>
        <w:t>权限配置</w:t>
      </w:r>
      <w:r>
        <w:rPr>
          <w:rFonts w:hint="eastAsia"/>
          <w:highlight w:val="none"/>
          <w:lang w:eastAsia="zh-CN"/>
        </w:rPr>
        <w:t>管理</w:t>
      </w:r>
      <w:bookmarkEnd w:id="535"/>
    </w:p>
    <w:p>
      <w:pPr>
        <w:pStyle w:val="60"/>
        <w:ind w:firstLine="420"/>
      </w:pPr>
      <w:r>
        <w:rPr>
          <w:rFonts w:hint="eastAsia"/>
        </w:rPr>
        <w:t>操作系统应提供统一的权限</w:t>
      </w:r>
      <w:r>
        <w:rPr>
          <w:rFonts w:hint="eastAsia"/>
          <w:lang w:eastAsia="zh-CN"/>
        </w:rPr>
        <w:t>配置</w:t>
      </w:r>
      <w:r>
        <w:rPr>
          <w:rFonts w:hint="eastAsia"/>
        </w:rPr>
        <w:t>管理入口，允许用户权限进行</w:t>
      </w:r>
      <w:r>
        <w:rPr>
          <w:rFonts w:hint="eastAsia"/>
          <w:lang w:eastAsia="zh-CN"/>
        </w:rPr>
        <w:t>集中</w:t>
      </w:r>
      <w:r>
        <w:rPr>
          <w:rFonts w:hint="eastAsia"/>
        </w:rPr>
        <w:t>查看与配置：</w:t>
      </w:r>
    </w:p>
    <w:p>
      <w:pPr>
        <w:pStyle w:val="178"/>
        <w:numPr>
          <w:ilvl w:val="0"/>
          <w:numId w:val="54"/>
        </w:numPr>
        <w:ind w:left="851" w:hanging="426"/>
      </w:pPr>
      <w:r>
        <w:rPr>
          <w:rFonts w:hint="eastAsia"/>
          <w:lang w:eastAsia="zh-CN"/>
        </w:rPr>
        <w:t>应支持</w:t>
      </w:r>
      <w:r>
        <w:rPr>
          <w:rFonts w:hint="eastAsia"/>
        </w:rPr>
        <w:t>用户</w:t>
      </w:r>
      <w:r>
        <w:rPr>
          <w:rFonts w:hint="eastAsia"/>
          <w:lang w:eastAsia="zh-CN"/>
        </w:rPr>
        <w:t>按敏感权限维度逐项</w:t>
      </w:r>
      <w:r>
        <w:rPr>
          <w:rFonts w:hint="eastAsia"/>
        </w:rPr>
        <w:t>对应用</w:t>
      </w:r>
      <w:r>
        <w:rPr>
          <w:rFonts w:hint="eastAsia"/>
          <w:lang w:eastAsia="zh-CN"/>
        </w:rPr>
        <w:t>与</w:t>
      </w:r>
      <w:r>
        <w:rPr>
          <w:rFonts w:hint="eastAsia"/>
        </w:rPr>
        <w:t>智能体的权限配置，包括</w:t>
      </w:r>
      <w:r>
        <w:rPr>
          <w:rFonts w:hint="eastAsia"/>
          <w:lang w:eastAsia="zh-CN"/>
        </w:rPr>
        <w:t>但不限于</w:t>
      </w:r>
      <w:r>
        <w:rPr>
          <w:rFonts w:hint="eastAsia"/>
        </w:rPr>
        <w:t>拨打电话、通话记录、通讯录、短信、</w:t>
      </w:r>
      <w:r>
        <w:rPr>
          <w:rFonts w:hint="eastAsia"/>
          <w:lang w:eastAsia="zh-CN"/>
        </w:rPr>
        <w:t>系统通知、</w:t>
      </w:r>
      <w:r>
        <w:rPr>
          <w:rFonts w:hint="eastAsia"/>
        </w:rPr>
        <w:t>位置、摄像头、麦克风、</w:t>
      </w:r>
      <w:r>
        <w:rPr>
          <w:rFonts w:hint="eastAsia"/>
          <w:lang w:eastAsia="zh-CN"/>
        </w:rPr>
        <w:t>运动</w:t>
      </w:r>
      <w:r>
        <w:rPr>
          <w:rFonts w:hint="eastAsia"/>
        </w:rPr>
        <w:t>传感器</w:t>
      </w:r>
      <w:r>
        <w:rPr>
          <w:rFonts w:hint="eastAsia"/>
          <w:lang w:eastAsia="zh-CN"/>
        </w:rPr>
        <w:t>，以及</w:t>
      </w:r>
      <w:r>
        <w:rPr>
          <w:rFonts w:hint="eastAsia"/>
        </w:rPr>
        <w:t>已安装的应用</w:t>
      </w:r>
      <w:r>
        <w:rPr>
          <w:rFonts w:hint="eastAsia"/>
          <w:lang w:eastAsia="zh-CN"/>
        </w:rPr>
        <w:t>、智能体、技能和工具的</w:t>
      </w:r>
      <w:r>
        <w:rPr>
          <w:rFonts w:hint="eastAsia"/>
        </w:rPr>
        <w:t>列表等</w:t>
      </w:r>
      <w:r>
        <w:rPr>
          <w:rFonts w:hint="eastAsia"/>
          <w:lang w:eastAsia="zh-CN"/>
        </w:rPr>
        <w:t>；</w:t>
      </w:r>
    </w:p>
    <w:p>
      <w:pPr>
        <w:pStyle w:val="178"/>
        <w:numPr>
          <w:ilvl w:val="0"/>
          <w:numId w:val="54"/>
        </w:numPr>
        <w:ind w:left="851" w:hanging="426"/>
      </w:pPr>
      <w:r>
        <w:rPr>
          <w:rFonts w:hint="eastAsia"/>
          <w:lang w:eastAsia="zh-CN"/>
        </w:rPr>
        <w:t>应</w:t>
      </w:r>
      <w:r>
        <w:rPr>
          <w:rFonts w:hint="eastAsia"/>
        </w:rPr>
        <w:t>支持用户按应用</w:t>
      </w:r>
      <w:r>
        <w:rPr>
          <w:rFonts w:hint="eastAsia"/>
          <w:lang w:eastAsia="zh-CN"/>
        </w:rPr>
        <w:t>或智能体</w:t>
      </w:r>
      <w:r>
        <w:rPr>
          <w:rFonts w:hint="eastAsia"/>
        </w:rPr>
        <w:t>维度查看和修改其</w:t>
      </w:r>
      <w:r>
        <w:rPr>
          <w:rFonts w:hint="eastAsia"/>
          <w:lang w:eastAsia="zh-CN"/>
        </w:rPr>
        <w:t>被</w:t>
      </w:r>
      <w:r>
        <w:rPr>
          <w:rFonts w:hint="eastAsia"/>
        </w:rPr>
        <w:t>授予的所有权限</w:t>
      </w:r>
      <w:r>
        <w:rPr>
          <w:rFonts w:hint="eastAsia"/>
          <w:lang w:eastAsia="zh-CN"/>
        </w:rPr>
        <w:t>；</w:t>
      </w:r>
    </w:p>
    <w:p>
      <w:pPr>
        <w:pStyle w:val="178"/>
        <w:numPr>
          <w:ilvl w:val="0"/>
          <w:numId w:val="54"/>
        </w:numPr>
        <w:ind w:left="851" w:hanging="426"/>
      </w:pPr>
      <w:r>
        <w:rPr>
          <w:rFonts w:hint="eastAsia"/>
          <w:lang w:eastAsia="zh-CN"/>
        </w:rPr>
        <w:t>对于高危权限，应提供独立配置入口，并在授予时对潜在风险进行提示；</w:t>
      </w:r>
    </w:p>
    <w:p>
      <w:pPr>
        <w:pStyle w:val="178"/>
        <w:numPr>
          <w:ilvl w:val="0"/>
          <w:numId w:val="54"/>
        </w:numPr>
        <w:ind w:left="851" w:hanging="426"/>
      </w:pPr>
      <w:r>
        <w:rPr>
          <w:rFonts w:hint="eastAsia"/>
          <w:highlight w:val="none"/>
          <w:lang w:val="en-US" w:eastAsia="zh-CN"/>
        </w:rPr>
        <w:t>系统应</w:t>
      </w:r>
      <w:r>
        <w:rPr>
          <w:rFonts w:hint="eastAsia"/>
          <w:highlight w:val="none"/>
        </w:rPr>
        <w:t>记录</w:t>
      </w:r>
      <w:r>
        <w:rPr>
          <w:rFonts w:hint="eastAsia"/>
          <w:highlight w:val="none"/>
          <w:lang w:val="en-US" w:eastAsia="zh-CN"/>
        </w:rPr>
        <w:t>权限申请与处理记录，包括系统默认处理方式、用户处理方式、权限处理规则变更等</w:t>
      </w:r>
      <w:r>
        <w:rPr>
          <w:rFonts w:hint="eastAsia"/>
          <w:highlight w:val="none"/>
        </w:rPr>
        <w:t>供用户查阅</w:t>
      </w:r>
      <w:r>
        <w:rPr>
          <w:rFonts w:hint="eastAsia"/>
          <w:strike w:val="0"/>
          <w:highlight w:val="none"/>
        </w:rPr>
        <w:t>。</w:t>
      </w:r>
    </w:p>
    <w:bookmarkEnd w:id="352"/>
    <w:bookmarkEnd w:id="353"/>
    <w:bookmarkEnd w:id="354"/>
    <w:bookmarkEnd w:id="355"/>
    <w:bookmarkEnd w:id="356"/>
    <w:bookmarkEnd w:id="357"/>
    <w:bookmarkEnd w:id="455"/>
    <w:bookmarkEnd w:id="456"/>
    <w:bookmarkEnd w:id="457"/>
    <w:bookmarkEnd w:id="458"/>
    <w:bookmarkEnd w:id="459"/>
    <w:bookmarkEnd w:id="460"/>
    <w:bookmarkEnd w:id="461"/>
    <w:bookmarkEnd w:id="462"/>
    <w:bookmarkEnd w:id="463"/>
    <w:bookmarkEnd w:id="464"/>
    <w:bookmarkEnd w:id="465"/>
    <w:bookmarkEnd w:id="466"/>
    <w:bookmarkEnd w:id="467"/>
    <w:p>
      <w:pPr>
        <w:pStyle w:val="108"/>
        <w:spacing w:before="240" w:after="240"/>
      </w:pPr>
      <w:bookmarkStart w:id="536" w:name="_Toc233993462"/>
      <w:bookmarkEnd w:id="536"/>
      <w:bookmarkStart w:id="537" w:name="_Toc233993465"/>
      <w:bookmarkEnd w:id="537"/>
      <w:bookmarkStart w:id="538" w:name="_Toc233993464"/>
      <w:bookmarkEnd w:id="538"/>
      <w:bookmarkStart w:id="539" w:name="_Toc233993460"/>
      <w:bookmarkEnd w:id="539"/>
      <w:bookmarkStart w:id="540" w:name="_Toc233993461"/>
      <w:bookmarkEnd w:id="540"/>
      <w:bookmarkStart w:id="541" w:name="_Toc233993466"/>
      <w:bookmarkEnd w:id="541"/>
      <w:bookmarkStart w:id="542" w:name="_Toc233993463"/>
      <w:bookmarkEnd w:id="542"/>
      <w:bookmarkStart w:id="543" w:name="_Toc233990357"/>
      <w:bookmarkStart w:id="544" w:name="_Toc233990572"/>
      <w:bookmarkStart w:id="545" w:name="_Toc233990874"/>
      <w:bookmarkStart w:id="546" w:name="_Toc8883"/>
      <w:r>
        <w:rPr>
          <w:rFonts w:hint="eastAsia"/>
        </w:rPr>
        <w:t>权限审计</w:t>
      </w:r>
      <w:bookmarkEnd w:id="543"/>
      <w:bookmarkEnd w:id="544"/>
      <w:bookmarkEnd w:id="545"/>
      <w:bookmarkEnd w:id="546"/>
    </w:p>
    <w:p>
      <w:pPr>
        <w:pStyle w:val="109"/>
        <w:adjustRightInd/>
        <w:snapToGrid/>
        <w:spacing w:before="120" w:after="120"/>
        <w:ind w:left="0"/>
        <w:jc w:val="left"/>
      </w:pPr>
      <w:bookmarkStart w:id="547" w:name="_Toc8780"/>
      <w:bookmarkStart w:id="548" w:name="_Toc233990875"/>
      <w:bookmarkStart w:id="549" w:name="_Toc233990573"/>
      <w:bookmarkStart w:id="550" w:name="_Toc233990358"/>
      <w:bookmarkStart w:id="551" w:name="_Toc228435878"/>
      <w:r>
        <w:rPr>
          <w:rFonts w:hint="eastAsia"/>
        </w:rPr>
        <w:t>审计项目</w:t>
      </w:r>
      <w:bookmarkEnd w:id="547"/>
      <w:bookmarkEnd w:id="548"/>
      <w:bookmarkEnd w:id="549"/>
      <w:bookmarkEnd w:id="550"/>
    </w:p>
    <w:p>
      <w:pPr>
        <w:pStyle w:val="60"/>
        <w:ind w:firstLine="420"/>
      </w:pPr>
      <w:r>
        <w:rPr>
          <w:rFonts w:hint="eastAsia"/>
          <w:lang w:eastAsia="zh-CN"/>
        </w:rPr>
        <w:t>操作系统</w:t>
      </w:r>
      <w:r>
        <w:rPr>
          <w:rFonts w:hint="eastAsia"/>
        </w:rPr>
        <w:t>应对权限全生存周期进行审计并生成审计日志，并符合下列要求。</w:t>
      </w:r>
    </w:p>
    <w:p>
      <w:pPr>
        <w:pStyle w:val="178"/>
        <w:numPr>
          <w:ilvl w:val="0"/>
          <w:numId w:val="55"/>
        </w:numPr>
        <w:rPr>
          <w:strike w:val="0"/>
          <w:highlight w:val="none"/>
        </w:rPr>
      </w:pPr>
      <w:r>
        <w:rPr>
          <w:rFonts w:hint="eastAsia"/>
          <w:strike w:val="0"/>
          <w:highlight w:val="none"/>
          <w:lang w:eastAsia="zh-CN"/>
        </w:rPr>
        <w:t>对</w:t>
      </w:r>
      <w:r>
        <w:rPr>
          <w:rFonts w:hint="eastAsia"/>
          <w:strike w:val="0"/>
          <w:highlight w:val="none"/>
        </w:rPr>
        <w:t>用户创建、变更、注销、身份认证、权限绑定、角色变更、账号锁定解锁等全流程操作</w:t>
      </w:r>
      <w:r>
        <w:rPr>
          <w:rFonts w:hint="eastAsia"/>
          <w:strike w:val="0"/>
          <w:highlight w:val="none"/>
          <w:lang w:eastAsia="zh-CN"/>
        </w:rPr>
        <w:t>记录审计日志；</w:t>
      </w:r>
    </w:p>
    <w:p>
      <w:pPr>
        <w:pStyle w:val="178"/>
        <w:numPr>
          <w:ilvl w:val="0"/>
          <w:numId w:val="55"/>
        </w:numPr>
        <w:rPr>
          <w:strike w:val="0"/>
        </w:rPr>
      </w:pPr>
      <w:r>
        <w:rPr>
          <w:rFonts w:hint="eastAsia"/>
          <w:strike w:val="0"/>
          <w:lang w:eastAsia="zh-CN"/>
        </w:rPr>
        <w:t>对</w:t>
      </w:r>
      <w:r>
        <w:rPr>
          <w:rFonts w:hint="eastAsia"/>
          <w:strike w:val="0"/>
        </w:rPr>
        <w:t>权限申请、授予、变更、撤销、过期等</w:t>
      </w:r>
      <w:r>
        <w:rPr>
          <w:rFonts w:hint="eastAsia"/>
          <w:strike w:val="0"/>
          <w:lang w:eastAsia="zh-CN"/>
        </w:rPr>
        <w:t>全生命周期</w:t>
      </w:r>
      <w:r>
        <w:rPr>
          <w:rFonts w:hint="eastAsia"/>
          <w:strike w:val="0"/>
        </w:rPr>
        <w:t>操作</w:t>
      </w:r>
      <w:r>
        <w:rPr>
          <w:rFonts w:hint="eastAsia"/>
          <w:strike w:val="0"/>
          <w:lang w:eastAsia="zh-CN"/>
        </w:rPr>
        <w:t>记录审计日志；</w:t>
      </w:r>
    </w:p>
    <w:p>
      <w:pPr>
        <w:pStyle w:val="178"/>
        <w:numPr>
          <w:ilvl w:val="0"/>
          <w:numId w:val="55"/>
        </w:numPr>
        <w:rPr>
          <w:strike w:val="0"/>
        </w:rPr>
      </w:pPr>
      <w:r>
        <w:rPr>
          <w:rFonts w:hint="eastAsia"/>
          <w:strike w:val="0"/>
          <w:lang w:eastAsia="zh-CN"/>
        </w:rPr>
        <w:t>对</w:t>
      </w:r>
      <w:r>
        <w:rPr>
          <w:rFonts w:hint="eastAsia"/>
          <w:strike w:val="0"/>
        </w:rPr>
        <w:t>审计日志</w:t>
      </w:r>
      <w:r>
        <w:rPr>
          <w:rFonts w:hint="eastAsia"/>
          <w:strike w:val="0"/>
          <w:lang w:eastAsia="zh-CN"/>
        </w:rPr>
        <w:t>访问、导出等操作记录审计日志</w:t>
      </w:r>
      <w:r>
        <w:rPr>
          <w:rFonts w:hint="eastAsia"/>
          <w:strike w:val="0"/>
        </w:rPr>
        <w:t>。</w:t>
      </w:r>
    </w:p>
    <w:p>
      <w:pPr>
        <w:pStyle w:val="109"/>
        <w:adjustRightInd/>
        <w:snapToGrid/>
        <w:spacing w:before="120" w:after="120"/>
        <w:ind w:left="0"/>
        <w:jc w:val="left"/>
      </w:pPr>
      <w:bookmarkStart w:id="552" w:name="_Toc233990574"/>
      <w:bookmarkStart w:id="553" w:name="_Toc23794"/>
      <w:bookmarkStart w:id="554" w:name="_Toc233990359"/>
      <w:bookmarkStart w:id="555" w:name="_Toc233990876"/>
      <w:r>
        <w:rPr>
          <w:rFonts w:hint="eastAsia"/>
        </w:rPr>
        <w:t>审计分析</w:t>
      </w:r>
      <w:bookmarkEnd w:id="552"/>
      <w:bookmarkEnd w:id="553"/>
      <w:bookmarkEnd w:id="554"/>
      <w:bookmarkEnd w:id="555"/>
    </w:p>
    <w:p>
      <w:pPr>
        <w:pStyle w:val="60"/>
        <w:ind w:firstLine="420"/>
      </w:pPr>
      <w:r>
        <w:rPr>
          <w:rFonts w:hint="eastAsia"/>
          <w:lang w:eastAsia="zh-CN"/>
        </w:rPr>
        <w:t>操作系统权限</w:t>
      </w:r>
      <w:r>
        <w:rPr>
          <w:rFonts w:hint="eastAsia"/>
        </w:rPr>
        <w:t>审计分析能力</w:t>
      </w:r>
      <w:bookmarkStart w:id="556" w:name="OLE_LINK19"/>
      <w:r>
        <w:rPr>
          <w:rFonts w:hint="eastAsia"/>
        </w:rPr>
        <w:t>符合下列要求</w:t>
      </w:r>
      <w:bookmarkEnd w:id="556"/>
      <w:r>
        <w:rPr>
          <w:rFonts w:hint="eastAsia"/>
        </w:rPr>
        <w:t>：</w:t>
      </w:r>
    </w:p>
    <w:p>
      <w:pPr>
        <w:pStyle w:val="178"/>
        <w:numPr>
          <w:ilvl w:val="0"/>
          <w:numId w:val="56"/>
        </w:numPr>
      </w:pPr>
      <w:r>
        <w:rPr>
          <w:rFonts w:hint="eastAsia"/>
          <w:lang w:eastAsia="zh-CN"/>
        </w:rPr>
        <w:t>应</w:t>
      </w:r>
      <w:r>
        <w:rPr>
          <w:rFonts w:hint="eastAsia"/>
        </w:rPr>
        <w:t>支持按主体、客体、时间、操作类型、操作结果、风险等级等维度聚合分析，全面掌握权限使用情况；</w:t>
      </w:r>
    </w:p>
    <w:p>
      <w:pPr>
        <w:pStyle w:val="178"/>
        <w:numPr>
          <w:ilvl w:val="0"/>
          <w:numId w:val="56"/>
        </w:numPr>
      </w:pPr>
      <w:r>
        <w:rPr>
          <w:rFonts w:hint="eastAsia"/>
          <w:lang w:eastAsia="zh-CN"/>
        </w:rPr>
        <w:t>应</w:t>
      </w:r>
      <w:r>
        <w:rPr>
          <w:rFonts w:hint="eastAsia"/>
        </w:rPr>
        <w:t>支持校验权限分配是否符合最小权限原则，</w:t>
      </w:r>
      <w:r>
        <w:rPr>
          <w:rFonts w:hint="eastAsia"/>
          <w:lang w:eastAsia="zh-CN"/>
        </w:rPr>
        <w:t>以及</w:t>
      </w:r>
      <w:r>
        <w:rPr>
          <w:rFonts w:hint="eastAsia"/>
        </w:rPr>
        <w:t>权限范围、目的、使用频次</w:t>
      </w:r>
      <w:r>
        <w:rPr>
          <w:rFonts w:hint="eastAsia"/>
          <w:lang w:val="en-US" w:eastAsia="zh-CN"/>
        </w:rPr>
        <w:t>是否</w:t>
      </w:r>
      <w:r>
        <w:rPr>
          <w:rFonts w:hint="eastAsia"/>
        </w:rPr>
        <w:t>超过功能实现的合理需求</w:t>
      </w:r>
      <w:r>
        <w:rPr>
          <w:rFonts w:hint="eastAsia"/>
          <w:lang w:eastAsia="zh-CN"/>
        </w:rPr>
        <w:t>等进行</w:t>
      </w:r>
      <w:r>
        <w:rPr>
          <w:rFonts w:hint="eastAsia"/>
        </w:rPr>
        <w:t>合规检查</w:t>
      </w:r>
      <w:r>
        <w:rPr>
          <w:rFonts w:hint="eastAsia"/>
          <w:lang w:eastAsia="zh-CN"/>
        </w:rPr>
        <w:t>，并给出风险警示；</w:t>
      </w:r>
    </w:p>
    <w:p>
      <w:pPr>
        <w:pStyle w:val="178"/>
        <w:numPr>
          <w:ilvl w:val="0"/>
          <w:numId w:val="56"/>
        </w:numPr>
        <w:rPr>
          <w:highlight w:val="none"/>
        </w:rPr>
      </w:pPr>
      <w:r>
        <w:rPr>
          <w:rFonts w:hint="eastAsia"/>
          <w:highlight w:val="none"/>
          <w:lang w:eastAsia="zh-CN"/>
        </w:rPr>
        <w:t>宜</w:t>
      </w:r>
      <w:r>
        <w:rPr>
          <w:rFonts w:hint="eastAsia"/>
          <w:highlight w:val="none"/>
        </w:rPr>
        <w:t>支持基于历史权限使用基线实现异常行为自动评分</w:t>
      </w:r>
      <w:r>
        <w:rPr>
          <w:rFonts w:hint="eastAsia"/>
          <w:highlight w:val="none"/>
          <w:lang w:val="en-US" w:eastAsia="zh-CN"/>
        </w:rPr>
        <w:t>定级</w:t>
      </w:r>
      <w:r>
        <w:rPr>
          <w:rFonts w:hint="eastAsia"/>
          <w:highlight w:val="none"/>
        </w:rPr>
        <w:t>、关联</w:t>
      </w:r>
      <w:r>
        <w:rPr>
          <w:rFonts w:hint="eastAsia"/>
          <w:highlight w:val="none"/>
          <w:lang w:val="en-US" w:eastAsia="zh-CN"/>
        </w:rPr>
        <w:t>分析等</w:t>
      </w:r>
      <w:r>
        <w:rPr>
          <w:rFonts w:hint="eastAsia"/>
          <w:highlight w:val="none"/>
        </w:rPr>
        <w:t>智能研判</w:t>
      </w:r>
      <w:r>
        <w:rPr>
          <w:rFonts w:hint="eastAsia"/>
          <w:highlight w:val="none"/>
          <w:lang w:eastAsia="zh-CN"/>
        </w:rPr>
        <w:t>。</w:t>
      </w:r>
    </w:p>
    <w:p>
      <w:pPr>
        <w:pStyle w:val="109"/>
        <w:adjustRightInd/>
        <w:snapToGrid/>
        <w:spacing w:before="120" w:after="120"/>
        <w:ind w:left="0"/>
        <w:jc w:val="left"/>
      </w:pPr>
      <w:bookmarkStart w:id="557" w:name="_Toc23263"/>
      <w:bookmarkStart w:id="558" w:name="_Toc233990877"/>
      <w:bookmarkStart w:id="559" w:name="_Toc233990575"/>
      <w:bookmarkStart w:id="560" w:name="_Toc233990360"/>
      <w:r>
        <w:rPr>
          <w:rFonts w:hint="eastAsia"/>
        </w:rPr>
        <w:t>审计处置</w:t>
      </w:r>
      <w:bookmarkEnd w:id="557"/>
      <w:bookmarkEnd w:id="558"/>
      <w:bookmarkEnd w:id="559"/>
      <w:bookmarkEnd w:id="560"/>
    </w:p>
    <w:p>
      <w:pPr>
        <w:pStyle w:val="60"/>
        <w:ind w:firstLine="420"/>
      </w:pPr>
      <w:r>
        <w:rPr>
          <w:rFonts w:hint="eastAsia"/>
        </w:rPr>
        <w:t>应具备处置机制，并符合下列要求：</w:t>
      </w:r>
    </w:p>
    <w:p>
      <w:pPr>
        <w:pStyle w:val="178"/>
        <w:numPr>
          <w:ilvl w:val="0"/>
          <w:numId w:val="57"/>
        </w:numPr>
      </w:pPr>
      <w:bookmarkStart w:id="561" w:name="_Toc233990361"/>
      <w:bookmarkStart w:id="562" w:name="_Toc233990878"/>
      <w:bookmarkStart w:id="563" w:name="_Toc233990576"/>
      <w:r>
        <w:rPr>
          <w:rFonts w:hint="eastAsia"/>
        </w:rPr>
        <w:t>分级响应：区分权限使用异常的严重程</w:t>
      </w:r>
      <w:r>
        <w:rPr>
          <w:rFonts w:hint="eastAsia"/>
          <w:lang w:val="en-US" w:eastAsia="zh-CN"/>
        </w:rPr>
        <w:t>度</w:t>
      </w:r>
      <w:r>
        <w:rPr>
          <w:rFonts w:hint="eastAsia"/>
        </w:rPr>
        <w:t>实施差异化处置，一般异常仅发送告警通知；严重异常自动触发权限临时冻结或收回，并向用户发出提示。</w:t>
      </w:r>
    </w:p>
    <w:p>
      <w:pPr>
        <w:pStyle w:val="178"/>
        <w:numPr>
          <w:ilvl w:val="0"/>
          <w:numId w:val="57"/>
        </w:numPr>
      </w:pPr>
      <w:r>
        <w:rPr>
          <w:rFonts w:hint="eastAsia"/>
        </w:rPr>
        <w:t>处置闭环：权限审计响应处置包括告警、研判、处置、整改、复核、归档等环节，确保问题处置完整可追溯。</w:t>
      </w:r>
    </w:p>
    <w:p>
      <w:pPr>
        <w:pStyle w:val="178"/>
        <w:numPr>
          <w:ilvl w:val="0"/>
          <w:numId w:val="57"/>
        </w:numPr>
      </w:pPr>
      <w:r>
        <w:rPr>
          <w:rFonts w:hint="eastAsia"/>
        </w:rPr>
        <w:t>复盘改进：支持对典型权限使用异常事件复盘并形成案例，更新权限策略与审计规则，优化权限管控流程，防范同类问题复发。</w:t>
      </w:r>
    </w:p>
    <w:p>
      <w:pPr>
        <w:pStyle w:val="109"/>
        <w:adjustRightInd/>
        <w:snapToGrid/>
        <w:spacing w:before="120" w:after="120"/>
        <w:ind w:left="0"/>
        <w:jc w:val="left"/>
      </w:pPr>
      <w:bookmarkStart w:id="564" w:name="_Toc2285"/>
      <w:r>
        <w:rPr>
          <w:rFonts w:hint="eastAsia"/>
        </w:rPr>
        <w:t>日志格式</w:t>
      </w:r>
      <w:bookmarkEnd w:id="561"/>
      <w:bookmarkEnd w:id="562"/>
      <w:bookmarkEnd w:id="563"/>
      <w:bookmarkEnd w:id="564"/>
    </w:p>
    <w:p>
      <w:pPr>
        <w:pStyle w:val="60"/>
        <w:ind w:firstLine="420"/>
      </w:pPr>
      <w:r>
        <w:rPr>
          <w:rFonts w:hint="eastAsia"/>
        </w:rPr>
        <w:t>审计日志格式</w:t>
      </w:r>
      <w:r>
        <w:rPr>
          <w:rFonts w:hint="eastAsia"/>
          <w:lang w:eastAsia="zh-CN"/>
        </w:rPr>
        <w:t>应</w:t>
      </w:r>
      <w:r>
        <w:rPr>
          <w:rFonts w:hint="eastAsia"/>
        </w:rPr>
        <w:t>符合下列要求：</w:t>
      </w:r>
    </w:p>
    <w:p>
      <w:pPr>
        <w:pStyle w:val="178"/>
        <w:numPr>
          <w:ilvl w:val="0"/>
          <w:numId w:val="58"/>
        </w:numPr>
        <w:rPr>
          <w:rFonts w:hint="eastAsia"/>
        </w:rPr>
      </w:pPr>
      <w:r>
        <w:rPr>
          <w:rFonts w:hint="eastAsia"/>
        </w:rPr>
        <w:t>审计记录包括事件类型、事件发生的时间、触发事件的</w:t>
      </w:r>
      <w:r>
        <w:rPr>
          <w:rFonts w:hint="eastAsia"/>
          <w:lang w:val="en-US" w:eastAsia="zh-CN"/>
        </w:rPr>
        <w:t>主体与客体的标识及名称</w:t>
      </w:r>
      <w:r>
        <w:rPr>
          <w:rFonts w:hint="eastAsia"/>
        </w:rPr>
        <w:t>、事件成功或失败等字段；</w:t>
      </w:r>
    </w:p>
    <w:p>
      <w:pPr>
        <w:pStyle w:val="178"/>
        <w:numPr>
          <w:ilvl w:val="0"/>
          <w:numId w:val="58"/>
        </w:numPr>
        <w:rPr>
          <w:rFonts w:hint="eastAsia"/>
        </w:rPr>
      </w:pPr>
      <w:r>
        <w:rPr>
          <w:rFonts w:hint="eastAsia"/>
        </w:rPr>
        <w:t>网络会话事件审计记录还包括网络程序名称、协议类型、源IP地址、目的IP地址、源端口、目的端口等字段</w:t>
      </w:r>
      <w:r>
        <w:rPr>
          <w:rFonts w:hint="eastAsia"/>
          <w:lang w:eastAsia="zh-CN"/>
        </w:rPr>
        <w:t>；</w:t>
      </w:r>
    </w:p>
    <w:p>
      <w:pPr>
        <w:pStyle w:val="178"/>
        <w:numPr>
          <w:ilvl w:val="0"/>
          <w:numId w:val="58"/>
        </w:numPr>
        <w:rPr>
          <w:rFonts w:hint="eastAsia"/>
        </w:rPr>
      </w:pPr>
      <w:r>
        <w:rPr>
          <w:rFonts w:hint="eastAsia"/>
          <w:lang w:val="en-US" w:eastAsia="zh-CN"/>
        </w:rPr>
        <w:t>智能体审计</w:t>
      </w:r>
      <w:r>
        <w:rPr>
          <w:rFonts w:hint="eastAsia"/>
        </w:rPr>
        <w:t>记录包括智能体</w:t>
      </w:r>
      <w:r>
        <w:rPr>
          <w:rFonts w:hint="eastAsia"/>
          <w:lang w:val="en-US" w:eastAsia="zh-CN"/>
        </w:rPr>
        <w:t>标识、</w:t>
      </w:r>
      <w:r>
        <w:rPr>
          <w:rFonts w:hint="eastAsia"/>
        </w:rPr>
        <w:t>智能体操作、技能调用、技能版本、调用指令、模型编号模型操作</w:t>
      </w:r>
      <w:r>
        <w:rPr>
          <w:rFonts w:hint="eastAsia"/>
          <w:lang w:val="en-US" w:eastAsia="zh-CN"/>
        </w:rPr>
        <w:t>等。</w:t>
      </w:r>
    </w:p>
    <w:p>
      <w:pPr>
        <w:pStyle w:val="109"/>
        <w:adjustRightInd/>
        <w:snapToGrid/>
        <w:spacing w:before="120" w:after="120"/>
        <w:ind w:left="0"/>
        <w:jc w:val="left"/>
      </w:pPr>
      <w:bookmarkStart w:id="565" w:name="_Toc233990879"/>
      <w:bookmarkStart w:id="566" w:name="_Toc233990362"/>
      <w:bookmarkStart w:id="567" w:name="_Toc13038"/>
      <w:bookmarkStart w:id="568" w:name="_Toc233990577"/>
      <w:r>
        <w:rPr>
          <w:rFonts w:hint="eastAsia"/>
        </w:rPr>
        <w:t>日志存储</w:t>
      </w:r>
      <w:bookmarkEnd w:id="565"/>
      <w:bookmarkEnd w:id="566"/>
      <w:bookmarkEnd w:id="567"/>
      <w:bookmarkEnd w:id="568"/>
    </w:p>
    <w:p>
      <w:pPr>
        <w:pStyle w:val="60"/>
        <w:ind w:firstLine="420"/>
      </w:pPr>
      <w:bookmarkStart w:id="569" w:name="_Toc233990363"/>
      <w:bookmarkStart w:id="570" w:name="_Toc233990578"/>
      <w:bookmarkStart w:id="571" w:name="_Toc233990880"/>
      <w:r>
        <w:rPr>
          <w:rFonts w:hint="eastAsia"/>
        </w:rPr>
        <w:t>审计日志存储符合下列要求：</w:t>
      </w:r>
    </w:p>
    <w:p>
      <w:pPr>
        <w:pStyle w:val="178"/>
        <w:numPr>
          <w:ilvl w:val="0"/>
          <w:numId w:val="59"/>
        </w:numPr>
      </w:pPr>
      <w:r>
        <w:rPr>
          <w:rFonts w:hint="eastAsia"/>
        </w:rPr>
        <w:t>审计日志</w:t>
      </w:r>
      <w:r>
        <w:rPr>
          <w:rFonts w:hint="eastAsia"/>
          <w:lang w:eastAsia="zh-CN"/>
        </w:rPr>
        <w:t>应</w:t>
      </w:r>
      <w:r>
        <w:rPr>
          <w:rFonts w:hint="eastAsia"/>
        </w:rPr>
        <w:t>存储</w:t>
      </w:r>
      <w:r>
        <w:rPr>
          <w:rFonts w:hint="eastAsia"/>
          <w:lang w:val="en-US" w:eastAsia="zh-CN"/>
        </w:rPr>
        <w:t>在</w:t>
      </w:r>
      <w:r>
        <w:rPr>
          <w:rFonts w:hint="eastAsia"/>
        </w:rPr>
        <w:t>掉电非遗失性存储介质中；</w:t>
      </w:r>
    </w:p>
    <w:p>
      <w:pPr>
        <w:pStyle w:val="178"/>
        <w:numPr>
          <w:ilvl w:val="0"/>
          <w:numId w:val="59"/>
        </w:numPr>
        <w:rPr>
          <w:rFonts w:hint="eastAsia"/>
          <w:b w:val="0"/>
          <w:bCs w:val="0"/>
          <w:highlight w:val="none"/>
          <w:lang w:val="en-US" w:eastAsia="zh-CN"/>
        </w:rPr>
      </w:pPr>
      <w:r>
        <w:rPr>
          <w:rFonts w:hint="eastAsia"/>
          <w:b w:val="0"/>
          <w:bCs w:val="0"/>
          <w:highlight w:val="none"/>
          <w:lang w:val="en-US" w:eastAsia="zh-CN"/>
        </w:rPr>
        <w:t>审计日志留存期限宜不少于180天，</w:t>
      </w:r>
      <w:r>
        <w:rPr>
          <w:rFonts w:hint="eastAsia" w:ascii="宋体" w:hAnsi="Times New Roman" w:eastAsia="宋体" w:cs="Times New Roman"/>
          <w:i w:val="0"/>
          <w:iCs w:val="0"/>
          <w:caps w:val="0"/>
          <w:spacing w:val="0"/>
          <w:sz w:val="21"/>
          <w:szCs w:val="20"/>
          <w:highlight w:val="none"/>
          <w:shd w:val="clear"/>
        </w:rPr>
        <w:t>未达到</w:t>
      </w:r>
      <w:r>
        <w:rPr>
          <w:rFonts w:hint="eastAsia" w:cs="Times New Roman"/>
          <w:i w:val="0"/>
          <w:iCs w:val="0"/>
          <w:caps w:val="0"/>
          <w:spacing w:val="0"/>
          <w:sz w:val="21"/>
          <w:szCs w:val="20"/>
          <w:highlight w:val="none"/>
          <w:shd w:val="clear"/>
          <w:lang w:eastAsia="zh-CN"/>
        </w:rPr>
        <w:t>法规要求</w:t>
      </w:r>
      <w:r>
        <w:rPr>
          <w:rFonts w:hint="eastAsia" w:ascii="宋体" w:hAnsi="Times New Roman" w:eastAsia="宋体" w:cs="Times New Roman"/>
          <w:i w:val="0"/>
          <w:iCs w:val="0"/>
          <w:caps w:val="0"/>
          <w:spacing w:val="0"/>
          <w:sz w:val="21"/>
          <w:szCs w:val="20"/>
          <w:highlight w:val="none"/>
          <w:shd w:val="clear"/>
        </w:rPr>
        <w:t>或预设留存期限的审计日志不</w:t>
      </w:r>
      <w:r>
        <w:rPr>
          <w:rFonts w:hint="eastAsia" w:cs="Times New Roman"/>
          <w:i w:val="0"/>
          <w:iCs w:val="0"/>
          <w:caps w:val="0"/>
          <w:spacing w:val="0"/>
          <w:sz w:val="21"/>
          <w:szCs w:val="20"/>
          <w:highlight w:val="none"/>
          <w:shd w:val="clear"/>
          <w:lang w:eastAsia="zh-CN"/>
        </w:rPr>
        <w:t>应</w:t>
      </w:r>
      <w:r>
        <w:rPr>
          <w:rFonts w:hint="eastAsia" w:ascii="宋体" w:hAnsi="Times New Roman" w:eastAsia="宋体" w:cs="Times New Roman"/>
          <w:i w:val="0"/>
          <w:iCs w:val="0"/>
          <w:caps w:val="0"/>
          <w:spacing w:val="0"/>
          <w:sz w:val="21"/>
          <w:szCs w:val="20"/>
          <w:highlight w:val="none"/>
          <w:shd w:val="clear"/>
        </w:rPr>
        <w:t>被覆盖或删除</w:t>
      </w:r>
      <w:r>
        <w:rPr>
          <w:rFonts w:hint="eastAsia"/>
          <w:b w:val="0"/>
          <w:bCs w:val="0"/>
          <w:highlight w:val="none"/>
          <w:lang w:val="en-US" w:eastAsia="zh-CN"/>
        </w:rPr>
        <w:t>；</w:t>
      </w:r>
    </w:p>
    <w:p>
      <w:pPr>
        <w:pStyle w:val="178"/>
        <w:numPr>
          <w:ilvl w:val="0"/>
          <w:numId w:val="59"/>
        </w:numPr>
        <w:rPr>
          <w:rFonts w:hint="eastAsia"/>
          <w:b w:val="0"/>
          <w:bCs w:val="0"/>
          <w:highlight w:val="none"/>
        </w:rPr>
      </w:pPr>
      <w:r>
        <w:rPr>
          <w:rFonts w:hint="eastAsia" w:ascii="宋体" w:hAnsi="Times New Roman" w:eastAsia="宋体" w:cs="Times New Roman"/>
          <w:sz w:val="21"/>
          <w:szCs w:val="20"/>
          <w:highlight w:val="none"/>
        </w:rPr>
        <w:t>应</w:t>
      </w:r>
      <w:r>
        <w:rPr>
          <w:rFonts w:hint="eastAsia" w:cs="Times New Roman"/>
          <w:sz w:val="21"/>
          <w:szCs w:val="20"/>
          <w:highlight w:val="none"/>
          <w:lang w:val="en-US" w:eastAsia="zh-CN"/>
        </w:rPr>
        <w:t>具备</w:t>
      </w:r>
      <w:r>
        <w:rPr>
          <w:rFonts w:hint="eastAsia" w:ascii="宋体" w:hAnsi="Times New Roman" w:eastAsia="宋体" w:cs="Times New Roman"/>
          <w:sz w:val="21"/>
          <w:szCs w:val="20"/>
          <w:highlight w:val="none"/>
        </w:rPr>
        <w:t>访问控制与写入约束，</w:t>
      </w:r>
      <w:r>
        <w:rPr>
          <w:rFonts w:hint="eastAsia" w:cs="Times New Roman"/>
          <w:i w:val="0"/>
          <w:iCs w:val="0"/>
          <w:caps w:val="0"/>
          <w:spacing w:val="0"/>
          <w:kern w:val="0"/>
          <w:sz w:val="21"/>
          <w:szCs w:val="20"/>
          <w:highlight w:val="none"/>
          <w:shd w:val="clear"/>
          <w:lang w:val="en-US" w:eastAsia="zh-CN" w:bidi="ar"/>
        </w:rPr>
        <w:t>如</w:t>
      </w:r>
      <w:r>
        <w:rPr>
          <w:rFonts w:hint="eastAsia" w:ascii="宋体" w:hAnsi="Times New Roman" w:eastAsia="宋体" w:cs="Times New Roman"/>
          <w:b w:val="0"/>
          <w:bCs w:val="0"/>
          <w:i w:val="0"/>
          <w:iCs w:val="0"/>
          <w:caps w:val="0"/>
          <w:spacing w:val="0"/>
          <w:kern w:val="0"/>
          <w:sz w:val="21"/>
          <w:szCs w:val="20"/>
          <w:highlight w:val="none"/>
          <w:shd w:val="clear"/>
          <w:lang w:val="en-US" w:eastAsia="zh-CN" w:bidi="ar"/>
        </w:rPr>
        <w:t>权限隔离、文件系统不可变属性、哈希链式校验</w:t>
      </w:r>
      <w:r>
        <w:rPr>
          <w:rFonts w:hint="eastAsia" w:ascii="宋体" w:hAnsi="Times New Roman" w:eastAsia="宋体" w:cs="Times New Roman"/>
          <w:i w:val="0"/>
          <w:iCs w:val="0"/>
          <w:caps w:val="0"/>
          <w:spacing w:val="0"/>
          <w:kern w:val="0"/>
          <w:sz w:val="21"/>
          <w:szCs w:val="20"/>
          <w:highlight w:val="none"/>
          <w:shd w:val="clear"/>
          <w:lang w:val="en-US" w:eastAsia="zh-CN" w:bidi="ar"/>
        </w:rPr>
        <w:t>等</w:t>
      </w:r>
      <w:r>
        <w:rPr>
          <w:rFonts w:hint="eastAsia" w:cs="Times New Roman"/>
          <w:i w:val="0"/>
          <w:iCs w:val="0"/>
          <w:caps w:val="0"/>
          <w:spacing w:val="0"/>
          <w:kern w:val="0"/>
          <w:sz w:val="21"/>
          <w:szCs w:val="20"/>
          <w:highlight w:val="none"/>
          <w:shd w:val="clear"/>
          <w:lang w:val="en-US" w:eastAsia="zh-CN" w:bidi="ar"/>
        </w:rPr>
        <w:t>措施</w:t>
      </w:r>
      <w:r>
        <w:rPr>
          <w:rFonts w:hint="eastAsia" w:ascii="宋体" w:hAnsi="Times New Roman" w:eastAsia="宋体" w:cs="Times New Roman"/>
          <w:i w:val="0"/>
          <w:iCs w:val="0"/>
          <w:caps w:val="0"/>
          <w:spacing w:val="0"/>
          <w:kern w:val="0"/>
          <w:sz w:val="21"/>
          <w:szCs w:val="20"/>
          <w:highlight w:val="none"/>
          <w:shd w:val="clear"/>
          <w:lang w:val="en-US" w:eastAsia="zh-CN" w:bidi="ar"/>
        </w:rPr>
        <w:t>，防止日志被非授权篡改和删除</w:t>
      </w:r>
      <w:r>
        <w:rPr>
          <w:rFonts w:hint="eastAsia" w:cs="Times New Roman"/>
          <w:i w:val="0"/>
          <w:iCs w:val="0"/>
          <w:caps w:val="0"/>
          <w:spacing w:val="0"/>
          <w:kern w:val="0"/>
          <w:sz w:val="21"/>
          <w:szCs w:val="20"/>
          <w:highlight w:val="none"/>
          <w:shd w:val="clear"/>
          <w:lang w:val="en-US" w:eastAsia="zh-CN" w:bidi="ar"/>
        </w:rPr>
        <w:t>；</w:t>
      </w:r>
    </w:p>
    <w:p>
      <w:pPr>
        <w:pStyle w:val="178"/>
        <w:numPr>
          <w:ilvl w:val="0"/>
          <w:numId w:val="59"/>
        </w:numPr>
        <w:rPr>
          <w:rFonts w:hint="eastAsia"/>
          <w:b w:val="0"/>
          <w:bCs w:val="0"/>
          <w:highlight w:val="none"/>
        </w:rPr>
      </w:pPr>
      <w:r>
        <w:rPr>
          <w:rFonts w:hint="eastAsia"/>
          <w:highlight w:val="none"/>
        </w:rPr>
        <w:t>存储空间达到设定容量阈值时，应优先清理已超过规定留存期限的审计日志</w:t>
      </w:r>
      <w:r>
        <w:rPr>
          <w:rFonts w:hint="eastAsia"/>
          <w:highlight w:val="none"/>
          <w:lang w:eastAsia="zh-CN"/>
        </w:rPr>
        <w:t>，</w:t>
      </w:r>
      <w:r>
        <w:rPr>
          <w:rFonts w:hint="eastAsia"/>
          <w:highlight w:val="none"/>
        </w:rPr>
        <w:t>对于尚未超过留存期限的审计日志，应进行压缩归档处理，</w:t>
      </w:r>
      <w:r>
        <w:rPr>
          <w:rFonts w:hint="eastAsia"/>
          <w:highlight w:val="none"/>
          <w:lang w:val="en-US" w:eastAsia="zh-CN"/>
        </w:rPr>
        <w:t>防止审计事件意外丢弃</w:t>
      </w:r>
      <w:r>
        <w:rPr>
          <w:rFonts w:hint="eastAsia"/>
          <w:highlight w:val="none"/>
          <w:lang w:eastAsia="zh-CN"/>
        </w:rPr>
        <w:t>；</w:t>
      </w:r>
    </w:p>
    <w:p>
      <w:pPr>
        <w:pStyle w:val="178"/>
        <w:numPr>
          <w:ilvl w:val="0"/>
          <w:numId w:val="59"/>
        </w:numPr>
        <w:rPr>
          <w:rFonts w:hint="eastAsia"/>
          <w:b w:val="0"/>
          <w:bCs w:val="0"/>
          <w:lang w:val="en-US" w:eastAsia="zh-CN"/>
        </w:rPr>
      </w:pPr>
      <w:r>
        <w:rPr>
          <w:rFonts w:hint="eastAsia" w:ascii="宋体" w:hAnsi="Times New Roman" w:eastAsia="宋体" w:cs="Times New Roman"/>
          <w:i w:val="0"/>
          <w:iCs w:val="0"/>
          <w:caps w:val="0"/>
          <w:spacing w:val="0"/>
          <w:sz w:val="21"/>
          <w:szCs w:val="20"/>
          <w:highlight w:val="none"/>
          <w:shd w:val="clear"/>
        </w:rPr>
        <w:t>应提供审计日志的轮转机制，支持按存储容</w:t>
      </w:r>
      <w:r>
        <w:rPr>
          <w:rFonts w:hint="eastAsia" w:ascii="宋体" w:hAnsi="Times New Roman" w:eastAsia="宋体" w:cs="Times New Roman"/>
          <w:i w:val="0"/>
          <w:iCs w:val="0"/>
          <w:caps w:val="0"/>
          <w:spacing w:val="0"/>
          <w:sz w:val="21"/>
          <w:szCs w:val="20"/>
          <w:shd w:val="clear"/>
        </w:rPr>
        <w:t>量阈值或时间周期自动触发日志轮转；</w:t>
      </w:r>
    </w:p>
    <w:p>
      <w:pPr>
        <w:pStyle w:val="178"/>
        <w:keepNext w:val="0"/>
        <w:keepLines w:val="0"/>
        <w:widowControl/>
        <w:numPr>
          <w:ilvl w:val="0"/>
          <w:numId w:val="59"/>
        </w:numPr>
        <w:suppressLineNumbers w:val="0"/>
        <w:jc w:val="left"/>
        <w:rPr>
          <w:rFonts w:hint="eastAsia"/>
        </w:rPr>
      </w:pPr>
      <w:r>
        <w:rPr>
          <w:rFonts w:hint="eastAsia" w:ascii="宋体" w:hAnsi="Times New Roman" w:eastAsia="宋体" w:cs="Times New Roman"/>
          <w:i w:val="0"/>
          <w:iCs w:val="0"/>
          <w:caps w:val="0"/>
          <w:color w:val="auto"/>
          <w:spacing w:val="0"/>
          <w:sz w:val="21"/>
          <w:szCs w:val="20"/>
          <w:shd w:val="clear" w:fill="auto"/>
        </w:rPr>
        <w:t>当审计日志存储空间写满且存在未到期日志时，系统应触发告警通知，并视情况暂停非核心业务操作，直至管理员完成日志归档或存储空间扩容。</w:t>
      </w:r>
    </w:p>
    <w:p>
      <w:pPr>
        <w:pStyle w:val="109"/>
        <w:adjustRightInd/>
        <w:snapToGrid/>
        <w:spacing w:before="120" w:after="120"/>
        <w:ind w:left="0"/>
        <w:jc w:val="left"/>
      </w:pPr>
      <w:bookmarkStart w:id="572" w:name="_Toc21851"/>
      <w:r>
        <w:rPr>
          <w:rFonts w:hint="eastAsia"/>
        </w:rPr>
        <w:t>日志访问</w:t>
      </w:r>
      <w:bookmarkEnd w:id="569"/>
      <w:bookmarkEnd w:id="570"/>
      <w:bookmarkEnd w:id="571"/>
      <w:bookmarkEnd w:id="572"/>
    </w:p>
    <w:p>
      <w:pPr>
        <w:pStyle w:val="60"/>
        <w:ind w:firstLine="420"/>
      </w:pPr>
      <w:r>
        <w:rPr>
          <w:rFonts w:hint="eastAsia"/>
        </w:rPr>
        <w:t>审计日志访问</w:t>
      </w:r>
      <w:r>
        <w:rPr>
          <w:rFonts w:hint="eastAsia"/>
          <w:lang w:val="en-US" w:eastAsia="zh-CN"/>
        </w:rPr>
        <w:t>应</w:t>
      </w:r>
      <w:r>
        <w:rPr>
          <w:rFonts w:hint="eastAsia"/>
        </w:rPr>
        <w:t>符合下列要求：</w:t>
      </w:r>
    </w:p>
    <w:p>
      <w:pPr>
        <w:pStyle w:val="178"/>
        <w:numPr>
          <w:ilvl w:val="0"/>
          <w:numId w:val="60"/>
        </w:numPr>
        <w:jc w:val="left"/>
        <w:rPr>
          <w:rFonts w:hint="eastAsia" w:ascii="宋体" w:hAnsi="Times New Roman" w:eastAsia="宋体" w:cs="Times New Roman"/>
          <w:i w:val="0"/>
          <w:iCs w:val="0"/>
          <w:caps w:val="0"/>
          <w:color w:val="auto"/>
          <w:spacing w:val="0"/>
          <w:sz w:val="21"/>
          <w:szCs w:val="20"/>
          <w:shd w:val="clear" w:fill="auto"/>
        </w:rPr>
      </w:pPr>
      <w:r>
        <w:rPr>
          <w:rFonts w:hint="eastAsia" w:ascii="宋体" w:hAnsi="Times New Roman" w:eastAsia="宋体" w:cs="Times New Roman"/>
          <w:i w:val="0"/>
          <w:iCs w:val="0"/>
          <w:caps w:val="0"/>
          <w:color w:val="auto"/>
          <w:spacing w:val="0"/>
          <w:sz w:val="21"/>
          <w:szCs w:val="20"/>
          <w:shd w:val="clear" w:fill="auto"/>
        </w:rPr>
        <w:t>保护审计日志不被未授权访问；</w:t>
      </w:r>
    </w:p>
    <w:p>
      <w:pPr>
        <w:pStyle w:val="178"/>
        <w:numPr>
          <w:ilvl w:val="0"/>
          <w:numId w:val="60"/>
        </w:numPr>
        <w:jc w:val="left"/>
        <w:rPr>
          <w:rFonts w:hint="eastAsia" w:ascii="宋体" w:hAnsi="Times New Roman" w:eastAsia="宋体" w:cs="Times New Roman"/>
          <w:i w:val="0"/>
          <w:iCs w:val="0"/>
          <w:caps w:val="0"/>
          <w:color w:val="auto"/>
          <w:spacing w:val="0"/>
          <w:sz w:val="21"/>
          <w:szCs w:val="20"/>
          <w:shd w:val="clear" w:fill="auto"/>
        </w:rPr>
      </w:pPr>
      <w:r>
        <w:rPr>
          <w:rFonts w:hint="eastAsia" w:ascii="宋体" w:hAnsi="Times New Roman" w:eastAsia="宋体" w:cs="Times New Roman"/>
          <w:i w:val="0"/>
          <w:iCs w:val="0"/>
          <w:caps w:val="0"/>
          <w:color w:val="auto"/>
          <w:spacing w:val="0"/>
          <w:sz w:val="21"/>
          <w:szCs w:val="20"/>
          <w:shd w:val="clear" w:fill="auto"/>
        </w:rPr>
        <w:t>保护审计日志不被非授权篡改和删除。</w:t>
      </w:r>
    </w:p>
    <w:p>
      <w:pPr>
        <w:pStyle w:val="60"/>
        <w:numPr>
          <w:ilvl w:val="0"/>
          <w:numId w:val="0"/>
        </w:numPr>
      </w:pPr>
    </w:p>
    <w:p>
      <w:pPr>
        <w:pStyle w:val="60"/>
        <w:numPr>
          <w:ilvl w:val="0"/>
          <w:numId w:val="61"/>
        </w:numPr>
        <w:ind w:firstLine="420"/>
        <w:sectPr>
          <w:headerReference r:id="rId22" w:type="default"/>
          <w:footerReference r:id="rId24" w:type="default"/>
          <w:headerReference r:id="rId23" w:type="even"/>
          <w:footerReference r:id="rId25" w:type="even"/>
          <w:pgSz w:w="11906" w:h="16838"/>
          <w:pgMar w:top="1928" w:right="1134" w:bottom="1134" w:left="1134" w:header="1418" w:footer="1134" w:gutter="284"/>
          <w:pgBorders>
            <w:top w:val="none" w:sz="0" w:space="0"/>
            <w:left w:val="none" w:sz="0" w:space="0"/>
            <w:bottom w:val="none" w:sz="0" w:space="0"/>
            <w:right w:val="none" w:sz="0" w:space="0"/>
          </w:pgBorders>
          <w:pgNumType w:start="1"/>
          <w:cols w:space="425" w:num="1"/>
          <w:formProt w:val="0"/>
          <w:docGrid w:linePitch="312" w:charSpace="0"/>
        </w:sectPr>
      </w:pPr>
    </w:p>
    <w:bookmarkEnd w:id="44"/>
    <w:p>
      <w:pPr>
        <w:pStyle w:val="202"/>
        <w:bidi w:val="0"/>
      </w:pPr>
      <w:bookmarkStart w:id="573" w:name="BookMark5"/>
    </w:p>
    <w:p>
      <w:pPr>
        <w:pStyle w:val="203"/>
        <w:bidi w:val="0"/>
      </w:pPr>
    </w:p>
    <w:p>
      <w:pPr>
        <w:pStyle w:val="80"/>
        <w:bidi w:val="0"/>
      </w:pPr>
      <w:bookmarkStart w:id="574" w:name="_Toc5620"/>
      <w:r>
        <w:br w:type="textWrapping"/>
      </w:r>
      <w:r>
        <w:rPr>
          <w:rFonts w:hint="eastAsia"/>
          <w:lang w:eastAsia="zh-CN"/>
        </w:rPr>
        <w:t>（资料性）</w:t>
      </w:r>
      <w:r>
        <w:rPr>
          <w:rFonts w:hint="eastAsia"/>
          <w:lang w:eastAsia="zh-CN"/>
        </w:rPr>
        <w:br w:type="textWrapping"/>
      </w:r>
      <w:r>
        <w:rPr>
          <w:rFonts w:hint="eastAsia"/>
          <w:lang w:eastAsia="zh-CN"/>
        </w:rPr>
        <w:t>权限清单</w:t>
      </w:r>
      <w:bookmarkEnd w:id="574"/>
    </w:p>
    <w:p>
      <w:pPr>
        <w:pStyle w:val="60"/>
        <w:ind w:firstLine="420"/>
        <w:rPr>
          <w:rFonts w:hint="eastAsia" w:eastAsia="宋体"/>
          <w:lang w:eastAsia="zh-CN"/>
        </w:rPr>
      </w:pPr>
      <w:r>
        <w:rPr>
          <w:rFonts w:hint="eastAsia"/>
        </w:rPr>
        <w:t>表</w:t>
      </w:r>
      <w:r>
        <w:t>A.1</w:t>
      </w:r>
      <w:r>
        <w:rPr>
          <w:rFonts w:hint="eastAsia"/>
          <w:lang w:eastAsia="zh-CN"/>
        </w:rPr>
        <w:t>列出了常见</w:t>
      </w:r>
      <w:r>
        <w:rPr>
          <w:rFonts w:hint="eastAsia"/>
        </w:rPr>
        <w:t>权限清单</w:t>
      </w:r>
      <w:r>
        <w:rPr>
          <w:rFonts w:hint="eastAsia"/>
          <w:lang w:eastAsia="zh-CN"/>
        </w:rPr>
        <w:t>、分级、授予方式等，操作系统可根据部署与应用场景进行裁剪、扩充、合并。仅运行环境配备</w:t>
      </w:r>
      <w:r>
        <w:rPr>
          <w:rFonts w:hint="eastAsia"/>
        </w:rPr>
        <w:t>相应</w:t>
      </w:r>
      <w:r>
        <w:rPr>
          <w:rFonts w:hint="eastAsia"/>
          <w:lang w:eastAsia="zh-CN"/>
        </w:rPr>
        <w:t>设备或系统具备相应业务数据时</w:t>
      </w:r>
      <w:r>
        <w:rPr>
          <w:rFonts w:hint="eastAsia"/>
        </w:rPr>
        <w:t>，</w:t>
      </w:r>
      <w:r>
        <w:rPr>
          <w:rFonts w:hint="eastAsia"/>
          <w:lang w:eastAsia="zh-CN"/>
        </w:rPr>
        <w:t>操作系统需建立相应的权限体系</w:t>
      </w:r>
      <w:r>
        <w:rPr>
          <w:rFonts w:hint="eastAsia"/>
        </w:rPr>
        <w:t>。</w:t>
      </w:r>
    </w:p>
    <w:p>
      <w:pPr>
        <w:pStyle w:val="81"/>
        <w:bidi w:val="0"/>
        <w:rPr>
          <w:rFonts w:hint="eastAsia"/>
          <w:lang w:eastAsia="zh-CN"/>
        </w:rPr>
      </w:pPr>
      <w:r>
        <w:rPr>
          <w:rFonts w:hint="eastAsia"/>
          <w:lang w:val="en-US" w:eastAsia="zh-CN"/>
        </w:rPr>
        <w:t>常见</w:t>
      </w:r>
      <w:r>
        <w:rPr>
          <w:rFonts w:hint="eastAsia"/>
          <w:lang w:eastAsia="zh-CN"/>
        </w:rPr>
        <w:t>权限清单、分级、授予方式</w:t>
      </w:r>
    </w:p>
    <w:tbl>
      <w:tblPr>
        <w:tblStyle w:val="29"/>
        <w:tblW w:w="9457" w:type="dxa"/>
        <w:jc w:val="center"/>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Layout w:type="fixed"/>
        <w:tblCellMar>
          <w:top w:w="15" w:type="dxa"/>
          <w:left w:w="15" w:type="dxa"/>
          <w:bottom w:w="15" w:type="dxa"/>
          <w:right w:w="15" w:type="dxa"/>
        </w:tblCellMar>
      </w:tblPr>
      <w:tblGrid>
        <w:gridCol w:w="970"/>
        <w:gridCol w:w="1575"/>
        <w:gridCol w:w="1345"/>
        <w:gridCol w:w="1226"/>
        <w:gridCol w:w="1694"/>
        <w:gridCol w:w="1480"/>
        <w:gridCol w:w="1167"/>
      </w:tblGrid>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tcBorders>
              <w:tl2br w:val="nil"/>
              <w:tr2bl w:val="nil"/>
            </w:tcBorders>
            <w:shd w:val="clear" w:color="auto" w:fill="EEEEEE"/>
            <w:tcMar>
              <w:top w:w="75" w:type="dxa"/>
              <w:left w:w="150" w:type="dxa"/>
              <w:bottom w:w="75" w:type="dxa"/>
              <w:right w:w="27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b/>
                <w:bCs/>
                <w:sz w:val="18"/>
                <w:szCs w:val="18"/>
                <w:highlight w:val="none"/>
              </w:rPr>
              <w:t>大类</w:t>
            </w:r>
          </w:p>
        </w:tc>
        <w:tc>
          <w:tcPr>
            <w:tcW w:w="1575" w:type="dxa"/>
            <w:tcBorders>
              <w:tl2br w:val="nil"/>
              <w:tr2bl w:val="nil"/>
            </w:tcBorders>
            <w:shd w:val="clear" w:color="auto" w:fill="EEEEEE"/>
            <w:tcMar>
              <w:top w:w="75" w:type="dxa"/>
              <w:left w:w="150" w:type="dxa"/>
              <w:bottom w:w="75" w:type="dxa"/>
              <w:right w:w="27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b/>
                <w:bCs/>
                <w:sz w:val="18"/>
                <w:szCs w:val="18"/>
                <w:highlight w:val="none"/>
              </w:rPr>
              <w:t>权限/tools</w:t>
            </w:r>
          </w:p>
        </w:tc>
        <w:tc>
          <w:tcPr>
            <w:tcW w:w="1345" w:type="dxa"/>
            <w:tcBorders>
              <w:tl2br w:val="nil"/>
              <w:tr2bl w:val="nil"/>
            </w:tcBorders>
            <w:shd w:val="clear" w:color="auto" w:fill="EEEEEE"/>
            <w:tcMar>
              <w:top w:w="75" w:type="dxa"/>
              <w:left w:w="150" w:type="dxa"/>
              <w:bottom w:w="75" w:type="dxa"/>
              <w:right w:w="27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b/>
                <w:bCs/>
                <w:sz w:val="18"/>
                <w:szCs w:val="18"/>
                <w:highlight w:val="none"/>
              </w:rPr>
              <w:t>权限分级</w:t>
            </w:r>
          </w:p>
        </w:tc>
        <w:tc>
          <w:tcPr>
            <w:tcW w:w="1226" w:type="dxa"/>
            <w:tcBorders>
              <w:tl2br w:val="nil"/>
              <w:tr2bl w:val="nil"/>
            </w:tcBorders>
            <w:shd w:val="clear" w:color="auto" w:fill="EEEEEE"/>
            <w:tcMar>
              <w:top w:w="75" w:type="dxa"/>
              <w:left w:w="150" w:type="dxa"/>
              <w:bottom w:w="75" w:type="dxa"/>
              <w:right w:w="27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b/>
                <w:bCs/>
                <w:sz w:val="18"/>
                <w:szCs w:val="18"/>
                <w:highlight w:val="none"/>
                <w:lang w:val="en-US" w:eastAsia="zh-CN"/>
              </w:rPr>
              <w:t>管控范围</w:t>
            </w:r>
          </w:p>
        </w:tc>
        <w:tc>
          <w:tcPr>
            <w:tcW w:w="1694" w:type="dxa"/>
            <w:tcBorders>
              <w:tl2br w:val="nil"/>
              <w:tr2bl w:val="nil"/>
            </w:tcBorders>
            <w:shd w:val="clear" w:color="auto" w:fill="EEEEEE"/>
            <w:tcMar>
              <w:top w:w="75" w:type="dxa"/>
              <w:left w:w="150" w:type="dxa"/>
              <w:bottom w:w="75" w:type="dxa"/>
              <w:right w:w="27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b/>
                <w:bCs/>
                <w:sz w:val="18"/>
                <w:szCs w:val="18"/>
                <w:highlight w:val="none"/>
              </w:rPr>
              <w:t>授予方式</w:t>
            </w:r>
          </w:p>
        </w:tc>
        <w:tc>
          <w:tcPr>
            <w:tcW w:w="1480" w:type="dxa"/>
            <w:tcBorders>
              <w:tl2br w:val="nil"/>
              <w:tr2bl w:val="nil"/>
            </w:tcBorders>
            <w:shd w:val="clear" w:color="auto" w:fill="EEEEEE"/>
            <w:tcMar>
              <w:top w:w="75" w:type="dxa"/>
              <w:left w:w="150" w:type="dxa"/>
              <w:bottom w:w="75" w:type="dxa"/>
              <w:right w:w="27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b/>
                <w:bCs/>
                <w:sz w:val="18"/>
                <w:szCs w:val="18"/>
                <w:highlight w:val="none"/>
              </w:rPr>
              <w:t>权限说明</w:t>
            </w:r>
          </w:p>
        </w:tc>
        <w:tc>
          <w:tcPr>
            <w:tcW w:w="1167" w:type="dxa"/>
            <w:tcBorders>
              <w:tl2br w:val="nil"/>
              <w:tr2bl w:val="nil"/>
            </w:tcBorders>
            <w:shd w:val="clear" w:color="auto" w:fill="EEEEEE"/>
            <w:tcMar>
              <w:top w:w="75" w:type="dxa"/>
              <w:left w:w="150" w:type="dxa"/>
              <w:bottom w:w="75" w:type="dxa"/>
              <w:right w:w="270" w:type="dxa"/>
            </w:tcMar>
            <w:vAlign w:val="center"/>
          </w:tcPr>
          <w:p>
            <w:pPr>
              <w:pStyle w:val="26"/>
              <w:widowControl/>
              <w:snapToGrid w:val="0"/>
              <w:spacing w:beforeAutospacing="0" w:afterAutospacing="0" w:line="240" w:lineRule="auto"/>
              <w:jc w:val="center"/>
              <w:rPr>
                <w:rFonts w:hint="eastAsia" w:ascii="宋体" w:hAnsi="宋体" w:eastAsia="宋体" w:cs="宋体"/>
                <w:b/>
                <w:bCs/>
                <w:sz w:val="18"/>
                <w:szCs w:val="18"/>
                <w:highlight w:val="none"/>
                <w:lang w:eastAsia="zh-CN"/>
              </w:rPr>
            </w:pPr>
            <w:r>
              <w:rPr>
                <w:rFonts w:hint="eastAsia" w:ascii="宋体" w:hAnsi="宋体" w:cs="宋体"/>
                <w:b/>
                <w:bCs/>
                <w:sz w:val="18"/>
                <w:szCs w:val="18"/>
                <w:highlight w:val="none"/>
                <w:lang w:eastAsia="zh-CN"/>
              </w:rPr>
              <w:t>适用场景</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通讯录</w:t>
            </w: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读取联系人</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用户数据</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c>
          <w:tcPr>
            <w:tcW w:w="1167" w:type="dxa"/>
            <w:vMerge w:val="restart"/>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r>
              <w:rPr>
                <w:rFonts w:hint="eastAsia" w:ascii="宋体" w:hAnsi="宋体" w:cs="宋体"/>
                <w:sz w:val="18"/>
                <w:szCs w:val="18"/>
                <w:highlight w:val="none"/>
              </w:rPr>
              <w:t>移动设备</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写/删除联系人</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用户数据</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查找设备上账号</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用户数据</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允许应用获取你手机上已添加的所有账号列表</w:t>
            </w:r>
          </w:p>
        </w:tc>
        <w:tc>
          <w:tcPr>
            <w:tcW w:w="1167" w:type="dxa"/>
            <w:vMerge w:val="continue"/>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电话</w:t>
            </w: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呼叫转移</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设备调用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允许应用查询、设置或管理设备的呼叫转移功能</w:t>
            </w:r>
          </w:p>
        </w:tc>
        <w:tc>
          <w:tcPr>
            <w:tcW w:w="1167"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移动设备</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发起多方通话</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设备调用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允许应用发起或管理一个多方通话</w:t>
            </w:r>
          </w:p>
        </w:tc>
        <w:tc>
          <w:tcPr>
            <w:tcW w:w="1167" w:type="dxa"/>
            <w:vMerge w:val="continue"/>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接听来电</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设备调用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接听/拒绝来电</w:t>
            </w:r>
          </w:p>
        </w:tc>
        <w:tc>
          <w:tcPr>
            <w:tcW w:w="1167" w:type="dxa"/>
            <w:vMerge w:val="continue"/>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读取电话号码</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设备调用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读取本机电话号码</w:t>
            </w:r>
          </w:p>
        </w:tc>
        <w:tc>
          <w:tcPr>
            <w:tcW w:w="1167" w:type="dxa"/>
            <w:vMerge w:val="continue"/>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获取手机识别信息</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设备调用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读取设备ID、网络及通话状态</w:t>
            </w:r>
          </w:p>
        </w:tc>
        <w:tc>
          <w:tcPr>
            <w:tcW w:w="1167" w:type="dxa"/>
            <w:vMerge w:val="continue"/>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拨打电话</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设备调用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允许应用直接拨出电话</w:t>
            </w:r>
          </w:p>
        </w:tc>
        <w:tc>
          <w:tcPr>
            <w:tcW w:w="1167" w:type="dxa"/>
            <w:vMerge w:val="continue"/>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日历</w:t>
            </w: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读取日程表</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用户数据</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c>
          <w:tcPr>
            <w:tcW w:w="1167" w:type="dxa"/>
            <w:vMerge w:val="restart"/>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lang w:eastAsia="zh-CN"/>
              </w:rPr>
              <w:t>全端设备</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修改/添加日程表</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用户数据</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通话记录</w:t>
            </w: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读取通话记录</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用户数据</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c>
          <w:tcPr>
            <w:tcW w:w="1167" w:type="dxa"/>
            <w:vMerge w:val="restart"/>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r>
              <w:rPr>
                <w:rFonts w:hint="eastAsia" w:ascii="宋体" w:hAnsi="宋体" w:cs="宋体"/>
                <w:sz w:val="18"/>
                <w:szCs w:val="18"/>
                <w:highlight w:val="none"/>
              </w:rPr>
              <w:t>移动设备</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写/删除通话记录</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用户数据</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eastAsia="宋体" w:cs="宋体"/>
                <w:sz w:val="18"/>
                <w:szCs w:val="18"/>
                <w:highlight w:val="none"/>
                <w:lang w:eastAsia="zh-CN"/>
              </w:rPr>
            </w:pPr>
          </w:p>
        </w:tc>
        <w:tc>
          <w:tcPr>
            <w:tcW w:w="1167" w:type="dxa"/>
            <w:vMerge w:val="continue"/>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重新设置外拨电话的路径</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高危</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用户数据</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查看即将拨打的电话号码，并有权将其修改为其他号码或完全中止这次通话</w:t>
            </w:r>
          </w:p>
        </w:tc>
        <w:tc>
          <w:tcPr>
            <w:tcW w:w="1167" w:type="dxa"/>
            <w:vMerge w:val="continue"/>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信息</w:t>
            </w: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读取短信/彩信</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用户数据</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default" w:ascii="宋体" w:hAnsi="宋体" w:eastAsia="宋体" w:cs="宋体"/>
                <w:sz w:val="18"/>
                <w:szCs w:val="18"/>
                <w:highlight w:val="none"/>
                <w:lang w:val="en-US" w:eastAsia="zh-CN"/>
              </w:rPr>
            </w:pPr>
          </w:p>
        </w:tc>
        <w:tc>
          <w:tcPr>
            <w:tcW w:w="1167" w:type="dxa"/>
            <w:vMerge w:val="restart"/>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r>
              <w:rPr>
                <w:rFonts w:hint="eastAsia" w:ascii="宋体" w:hAnsi="宋体" w:cs="宋体"/>
                <w:sz w:val="18"/>
                <w:szCs w:val="18"/>
                <w:highlight w:val="none"/>
              </w:rPr>
              <w:t>移动设备</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写/删除短信/彩信</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用户数据</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接收WAP信息</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消息通知</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接收彩信</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消息通知</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接收短信</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消息通知</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发送短信</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消息通知</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发送彩信</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消息通知</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闹钟</w:t>
            </w: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设置闹钟</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普通</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用户数据</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默认授予</w:t>
            </w:r>
          </w:p>
        </w:tc>
        <w:tc>
          <w:tcPr>
            <w:tcW w:w="1480"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eastAsia="宋体" w:cs="宋体"/>
                <w:sz w:val="18"/>
                <w:szCs w:val="18"/>
                <w:highlight w:val="none"/>
                <w:lang w:eastAsia="zh-CN"/>
              </w:rPr>
            </w:pPr>
          </w:p>
        </w:tc>
        <w:tc>
          <w:tcPr>
            <w:tcW w:w="1167" w:type="dxa"/>
            <w:vMerge w:val="restart"/>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移动设备</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锁屏时弹出全屏界面</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普通</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消息通知</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默认授予</w:t>
            </w:r>
          </w:p>
        </w:tc>
        <w:tc>
          <w:tcPr>
            <w:tcW w:w="1480"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照片/视频</w:t>
            </w: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读取图片或视频文件</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用户数据</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eastAsia="宋体" w:cs="宋体"/>
                <w:sz w:val="18"/>
                <w:szCs w:val="18"/>
                <w:highlight w:val="none"/>
                <w:lang w:eastAsia="zh-CN"/>
              </w:rPr>
            </w:pPr>
          </w:p>
        </w:tc>
        <w:tc>
          <w:tcPr>
            <w:tcW w:w="1167"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r>
              <w:rPr>
                <w:rFonts w:hint="eastAsia" w:ascii="宋体" w:hAnsi="宋体" w:cs="宋体"/>
                <w:sz w:val="18"/>
                <w:szCs w:val="18"/>
                <w:highlight w:val="none"/>
                <w:lang w:eastAsia="zh-CN"/>
              </w:rPr>
              <w:t>全端设备</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音乐/音频</w:t>
            </w: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读取音频文件</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用户数据</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c>
          <w:tcPr>
            <w:tcW w:w="1167" w:type="dxa"/>
            <w:vMerge w:val="restart"/>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r>
              <w:rPr>
                <w:rFonts w:hint="eastAsia" w:ascii="宋体" w:hAnsi="宋体" w:cs="宋体"/>
                <w:sz w:val="18"/>
                <w:szCs w:val="18"/>
                <w:highlight w:val="none"/>
                <w:lang w:eastAsia="zh-CN"/>
              </w:rPr>
              <w:t>全端设备</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控制/修改音频设置</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普通</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设备调用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默认授予</w:t>
            </w:r>
          </w:p>
        </w:tc>
        <w:tc>
          <w:tcPr>
            <w:tcW w:w="1480"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文件</w:t>
            </w: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访问文件</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普通</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用户数据</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如邮件中添加附件，需要开启该权限</w:t>
            </w:r>
          </w:p>
        </w:tc>
        <w:tc>
          <w:tcPr>
            <w:tcW w:w="1167"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lang w:eastAsia="zh-CN"/>
              </w:rPr>
              <w:t>全端设备</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删除/修改文件</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用户数据</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相机</w:t>
            </w: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拍照/摄像</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设备调用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color w:val="0F1115"/>
                <w:sz w:val="18"/>
                <w:szCs w:val="18"/>
                <w:highlight w:val="none"/>
                <w:shd w:val="clear" w:color="auto" w:fill="FFFFFF"/>
              </w:rPr>
              <w:t>允许应用直接访问摄像头硬件，进行拍照或录像</w:t>
            </w:r>
          </w:p>
        </w:tc>
        <w:tc>
          <w:tcPr>
            <w:tcW w:w="1167"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color w:val="0F1115"/>
                <w:sz w:val="18"/>
                <w:szCs w:val="18"/>
                <w:highlight w:val="none"/>
                <w:shd w:val="clear" w:color="auto" w:fill="FFFFFF"/>
              </w:rPr>
            </w:pPr>
            <w:r>
              <w:rPr>
                <w:rFonts w:hint="eastAsia" w:ascii="宋体" w:hAnsi="宋体" w:cs="宋体"/>
                <w:sz w:val="18"/>
                <w:szCs w:val="18"/>
                <w:highlight w:val="none"/>
                <w:lang w:eastAsia="zh-CN"/>
              </w:rPr>
              <w:t>全端设备</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应用操作</w:t>
            </w: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应用安装</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应用操作</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c>
          <w:tcPr>
            <w:tcW w:w="1167" w:type="dxa"/>
            <w:vMerge w:val="restart"/>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r>
              <w:rPr>
                <w:rFonts w:hint="eastAsia" w:ascii="宋体" w:hAnsi="宋体" w:cs="宋体"/>
                <w:sz w:val="18"/>
                <w:szCs w:val="18"/>
                <w:highlight w:val="none"/>
                <w:lang w:eastAsia="zh-CN"/>
              </w:rPr>
              <w:t>全端设备</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sz w:val="18"/>
                <w:szCs w:val="18"/>
                <w:highlight w:val="none"/>
              </w:rPr>
              <w:t>应用卸载</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sz w:val="18"/>
                <w:szCs w:val="18"/>
                <w:highlight w:val="none"/>
              </w:rPr>
              <w:t>应用操作</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sz w:val="18"/>
                <w:szCs w:val="18"/>
                <w:highlight w:val="none"/>
              </w:rPr>
              <w:t>用户确认：单次/不允许</w:t>
            </w:r>
          </w:p>
        </w:tc>
        <w:tc>
          <w:tcPr>
            <w:tcW w:w="1480"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sz w:val="18"/>
                <w:szCs w:val="18"/>
                <w:highlight w:val="none"/>
              </w:rPr>
              <w:t>应用升级</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sz w:val="18"/>
                <w:szCs w:val="18"/>
                <w:highlight w:val="none"/>
              </w:rPr>
              <w:t>应用操作</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sz w:val="18"/>
                <w:szCs w:val="18"/>
                <w:highlight w:val="none"/>
              </w:rPr>
              <w:t>用户确认：单次/不允许</w:t>
            </w:r>
          </w:p>
        </w:tc>
        <w:tc>
          <w:tcPr>
            <w:tcW w:w="1480"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读取已安装应用列表</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普通</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应用操作</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应用自启动</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高危</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应用操作</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截屏/录屏</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高危</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应用操作</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无障碍服务</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高危</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应用操作</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c>
          <w:tcPr>
            <w:tcW w:w="1167"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r>
              <w:rPr>
                <w:rFonts w:hint="eastAsia" w:ascii="宋体" w:hAnsi="宋体" w:cs="宋体"/>
                <w:sz w:val="18"/>
                <w:szCs w:val="18"/>
                <w:highlight w:val="none"/>
              </w:rPr>
              <w:t>移动设备</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传感器</w:t>
            </w: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color w:val="0F1115"/>
                <w:sz w:val="18"/>
                <w:szCs w:val="18"/>
                <w:highlight w:val="none"/>
                <w:shd w:val="clear" w:color="auto" w:fill="FFFFFF"/>
              </w:rPr>
              <w:t>识别身体活动</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设备调用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color w:val="0F1115"/>
                <w:sz w:val="18"/>
                <w:szCs w:val="18"/>
                <w:highlight w:val="none"/>
                <w:shd w:val="clear" w:color="auto" w:fill="FFFFFF"/>
              </w:rPr>
              <w:t>通过设备的传感器（如加速度计、陀螺仪）识别用户当前的身体活动（如步行、骑车或驾车）</w:t>
            </w:r>
          </w:p>
        </w:tc>
        <w:tc>
          <w:tcPr>
            <w:tcW w:w="1167"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color w:val="0F1115"/>
                <w:sz w:val="18"/>
                <w:szCs w:val="18"/>
                <w:highlight w:val="none"/>
                <w:shd w:val="clear" w:color="auto" w:fill="FFFFFF"/>
              </w:rPr>
            </w:pPr>
            <w:r>
              <w:rPr>
                <w:rFonts w:hint="eastAsia" w:ascii="宋体" w:hAnsi="宋体" w:cs="宋体"/>
                <w:sz w:val="18"/>
                <w:szCs w:val="18"/>
                <w:highlight w:val="none"/>
              </w:rPr>
              <w:t>移动设备</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身体传感器</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设备调用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color w:val="333333"/>
                <w:sz w:val="18"/>
                <w:szCs w:val="18"/>
                <w:highlight w:val="none"/>
                <w:shd w:val="clear" w:color="auto" w:fill="FFFFFF"/>
              </w:rPr>
              <w:t>访问设备身体传感器（如心率监测器、血氧传感器等）的权限</w:t>
            </w:r>
          </w:p>
        </w:tc>
        <w:tc>
          <w:tcPr>
            <w:tcW w:w="1167"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color w:val="333333"/>
                <w:sz w:val="18"/>
                <w:szCs w:val="18"/>
                <w:highlight w:val="none"/>
                <w:shd w:val="clear" w:color="auto" w:fill="FFFFFF"/>
              </w:rPr>
            </w:pPr>
            <w:r>
              <w:rPr>
                <w:rFonts w:hint="eastAsia" w:ascii="宋体" w:hAnsi="宋体" w:cs="宋体"/>
                <w:sz w:val="18"/>
                <w:szCs w:val="18"/>
                <w:highlight w:val="none"/>
              </w:rPr>
              <w:t>移动设备</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位置</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设备调用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获取设备的高精度实时位置，如GPS</w:t>
            </w:r>
          </w:p>
        </w:tc>
        <w:tc>
          <w:tcPr>
            <w:tcW w:w="1167"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移动设备</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Wi-Fi开/关</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设备调用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开关Wi-Fi</w:t>
            </w:r>
          </w:p>
        </w:tc>
        <w:tc>
          <w:tcPr>
            <w:tcW w:w="1167"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lang w:eastAsia="zh-CN"/>
              </w:rPr>
              <w:t>全端设备</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与附近的WLAN设备互动</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设备调用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允许应用执行下列与附近 Wi-Fi 设备相关的操作：发现与连接、发起连接、管理热点</w:t>
            </w:r>
          </w:p>
        </w:tc>
        <w:tc>
          <w:tcPr>
            <w:tcW w:w="1167"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移动设备</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蓝牙扫描设备、被设备发现、连接已配对设备</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设备调用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c>
          <w:tcPr>
            <w:tcW w:w="1167"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r>
              <w:rPr>
                <w:rFonts w:hint="eastAsia" w:ascii="宋体" w:hAnsi="宋体" w:cs="宋体"/>
                <w:sz w:val="18"/>
                <w:szCs w:val="18"/>
                <w:highlight w:val="none"/>
                <w:lang w:eastAsia="zh-CN"/>
              </w:rPr>
              <w:t>全端设备</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NFC开/关</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设备调用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p>
        </w:tc>
        <w:tc>
          <w:tcPr>
            <w:tcW w:w="1167"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r>
              <w:rPr>
                <w:rFonts w:hint="eastAsia" w:ascii="宋体" w:hAnsi="宋体" w:cs="宋体"/>
                <w:sz w:val="18"/>
                <w:szCs w:val="18"/>
                <w:highlight w:val="none"/>
              </w:rPr>
              <w:t>移动设备</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Internet</w:t>
            </w: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上网</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普通</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设备调用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默认授予</w:t>
            </w:r>
          </w:p>
        </w:tc>
        <w:tc>
          <w:tcPr>
            <w:tcW w:w="1480"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允许应用打开网络套接字，进行网络通信</w:t>
            </w:r>
          </w:p>
        </w:tc>
        <w:tc>
          <w:tcPr>
            <w:tcW w:w="1167"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lang w:eastAsia="zh-CN"/>
              </w:rPr>
              <w:t>全端设备</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通知</w:t>
            </w: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显示通知</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消息通知</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允许应用向用户推送通知消息</w:t>
            </w:r>
          </w:p>
        </w:tc>
        <w:tc>
          <w:tcPr>
            <w:tcW w:w="1167"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lang w:eastAsia="zh-CN"/>
              </w:rPr>
              <w:t>全端设备</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送话器</w:t>
            </w: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录音</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设备调用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允许应用访问设备的送话器，录制音频</w:t>
            </w:r>
          </w:p>
        </w:tc>
        <w:tc>
          <w:tcPr>
            <w:tcW w:w="1167"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lang w:eastAsia="zh-CN"/>
              </w:rPr>
              <w:t>全端设备</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系统管理</w:t>
            </w: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执行系统命令</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高危</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技能调用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执行Shell脚本、启动/停止服务、运行Python分析</w:t>
            </w:r>
          </w:p>
        </w:tc>
        <w:tc>
          <w:tcPr>
            <w:tcW w:w="1167"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lang w:eastAsia="zh-CN"/>
              </w:rPr>
              <w:t>全端设备</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管理进程</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高危</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技能调用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运行代码</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高危</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技能调用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文件系统</w:t>
            </w: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读取文件</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技能调用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读、写、编辑文件、列出文件/文件夹清单、根据模式匹配查找文件，如 **/*.ts，应用代码补丁</w:t>
            </w:r>
          </w:p>
        </w:tc>
        <w:tc>
          <w:tcPr>
            <w:tcW w:w="1167"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lang w:eastAsia="zh-CN"/>
              </w:rPr>
              <w:t>全端设备</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写入文件</w:t>
            </w:r>
          </w:p>
        </w:tc>
        <w:tc>
          <w:tcPr>
            <w:tcW w:w="1345"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技能调用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编辑文件</w:t>
            </w:r>
          </w:p>
        </w:tc>
        <w:tc>
          <w:tcPr>
            <w:tcW w:w="1345"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技能调用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列出目录中的文件和文件夹</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技能调用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文件查找</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普通</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技能调用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默认授予</w:t>
            </w:r>
          </w:p>
        </w:tc>
        <w:tc>
          <w:tcPr>
            <w:tcW w:w="148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应用补丁</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技能调用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网络</w:t>
            </w: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执行网络搜索</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普通</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技能调用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默认授予</w:t>
            </w:r>
          </w:p>
        </w:tc>
        <w:tc>
          <w:tcPr>
            <w:tcW w:w="1480"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查找最新资料、抓取网页信息、监控社交媒体动态</w:t>
            </w:r>
          </w:p>
        </w:tc>
        <w:tc>
          <w:tcPr>
            <w:tcW w:w="1167"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lang w:eastAsia="zh-CN"/>
              </w:rPr>
              <w:t>全端设备</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获取网页内容</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普通</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技能调用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默认授予</w:t>
            </w:r>
          </w:p>
        </w:tc>
        <w:tc>
          <w:tcPr>
            <w:tcW w:w="148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搜索社交媒体</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普通</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技能调用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默认授予</w:t>
            </w:r>
          </w:p>
        </w:tc>
        <w:tc>
          <w:tcPr>
            <w:tcW w:w="148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浏览器</w:t>
            </w: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操作和控制浏览器会话</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普通</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技能调用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默认授予</w:t>
            </w:r>
          </w:p>
        </w:tc>
        <w:tc>
          <w:tcPr>
            <w:tcW w:w="1480"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自动填写表单、进行网页截图、执行复杂的网页交互</w:t>
            </w:r>
          </w:p>
        </w:tc>
        <w:tc>
          <w:tcPr>
            <w:tcW w:w="1167"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lang w:eastAsia="zh-CN"/>
              </w:rPr>
              <w:t>全端设备</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实现浏览器自动化</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普通</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技能调用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默认授予</w:t>
            </w:r>
          </w:p>
        </w:tc>
        <w:tc>
          <w:tcPr>
            <w:tcW w:w="148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消息交互</w:t>
            </w: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聊天渠道（如微信等）自动操作</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技能调用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让AI 智能体在聊天软件中自动回复、发送通知</w:t>
            </w:r>
          </w:p>
        </w:tc>
        <w:tc>
          <w:tcPr>
            <w:tcW w:w="1167"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lang w:eastAsia="zh-CN"/>
              </w:rPr>
              <w:t>全端设备</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智能体管理</w:t>
            </w: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检查会话状态</w:t>
            </w:r>
          </w:p>
        </w:tc>
        <w:tc>
          <w:tcPr>
            <w:tcW w:w="1345"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技能调用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管理长对话、拆分复杂任务、协调多个AI 智能体共同工作</w:t>
            </w:r>
          </w:p>
        </w:tc>
        <w:tc>
          <w:tcPr>
            <w:tcW w:w="1167"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lang w:eastAsia="zh-CN"/>
              </w:rPr>
              <w:t>全端设备</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委派工作给子智能体</w:t>
            </w:r>
          </w:p>
        </w:tc>
        <w:tc>
          <w:tcPr>
            <w:tcW w:w="1345"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技能调用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管理多智能体协作</w:t>
            </w:r>
          </w:p>
        </w:tc>
        <w:tc>
          <w:tcPr>
            <w:tcW w:w="1345"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技能调用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媒体</w:t>
            </w: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生成图片</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普通</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技能调用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默认授予</w:t>
            </w:r>
          </w:p>
        </w:tc>
        <w:tc>
          <w:tcPr>
            <w:tcW w:w="1480"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根据描述生成插图、制作短视频、将文本转为语音输出</w:t>
            </w:r>
          </w:p>
        </w:tc>
        <w:tc>
          <w:tcPr>
            <w:tcW w:w="1167"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lang w:eastAsia="zh-CN"/>
              </w:rPr>
              <w:t>全端设备</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生成视频</w:t>
            </w:r>
          </w:p>
        </w:tc>
        <w:tc>
          <w:tcPr>
            <w:tcW w:w="1345"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r>
              <w:rPr>
                <w:rFonts w:hint="eastAsia" w:ascii="宋体" w:hAnsi="宋体" w:cs="宋体"/>
                <w:sz w:val="18"/>
                <w:szCs w:val="18"/>
                <w:highlight w:val="none"/>
              </w:rPr>
              <w:t>普通</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技能调用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默认授予</w:t>
            </w:r>
          </w:p>
        </w:tc>
        <w:tc>
          <w:tcPr>
            <w:tcW w:w="148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文本转语音</w:t>
            </w:r>
          </w:p>
        </w:tc>
        <w:tc>
          <w:tcPr>
            <w:tcW w:w="1345" w:type="dxa"/>
            <w:tcBorders>
              <w:tl2br w:val="nil"/>
              <w:tr2bl w:val="nil"/>
            </w:tcBorders>
            <w:tcMar>
              <w:top w:w="90" w:type="dxa"/>
              <w:left w:w="150" w:type="dxa"/>
              <w:bottom w:w="90" w:type="dxa"/>
              <w:right w:w="150" w:type="dxa"/>
            </w:tcMar>
            <w:vAlign w:val="center"/>
          </w:tcPr>
          <w:p>
            <w:pPr>
              <w:widowControl/>
              <w:snapToGrid w:val="0"/>
              <w:spacing w:line="240" w:lineRule="auto"/>
              <w:jc w:val="center"/>
              <w:rPr>
                <w:rFonts w:hint="eastAsia" w:ascii="宋体" w:hAnsi="宋体" w:cs="宋体"/>
                <w:sz w:val="18"/>
                <w:szCs w:val="18"/>
                <w:highlight w:val="none"/>
              </w:rPr>
            </w:pPr>
            <w:r>
              <w:rPr>
                <w:rFonts w:hint="eastAsia" w:ascii="宋体" w:hAnsi="宋体" w:cs="宋体"/>
                <w:sz w:val="18"/>
                <w:szCs w:val="18"/>
                <w:highlight w:val="none"/>
              </w:rPr>
              <w:t>普通</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技能调用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默认授予</w:t>
            </w:r>
          </w:p>
        </w:tc>
        <w:tc>
          <w:tcPr>
            <w:tcW w:w="1480"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snapToGrid w:val="0"/>
              <w:spacing w:line="240" w:lineRule="auto"/>
              <w:jc w:val="center"/>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记忆</w:t>
            </w: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智能体长期记忆搜索信息</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技能调用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让AI记住用户偏好、回顾历史对话关键信息</w:t>
            </w:r>
          </w:p>
        </w:tc>
        <w:tc>
          <w:tcPr>
            <w:tcW w:w="1167"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lang w:eastAsia="zh-CN"/>
              </w:rPr>
              <w:t>全端设备</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rPr>
                <w:rFonts w:hint="eastAsia" w:ascii="宋体" w:hAnsi="宋体" w:cs="宋体"/>
                <w:sz w:val="18"/>
                <w:szCs w:val="18"/>
                <w:highlight w:val="none"/>
              </w:rPr>
            </w:pPr>
            <w:r>
              <w:rPr>
                <w:sz w:val="18"/>
                <w:szCs w:val="18"/>
                <w:highlight w:val="none"/>
              </w:rPr>
              <w:t>获取特定的记忆内容</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sz w:val="18"/>
                <w:szCs w:val="18"/>
                <w:highlight w:val="none"/>
              </w:rPr>
              <w:t>技能调用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rPr>
                <w:rFonts w:hint="eastAsia" w:ascii="宋体" w:hAnsi="宋体" w:eastAsia="宋体" w:cs="宋体"/>
                <w:sz w:val="18"/>
                <w:szCs w:val="18"/>
                <w:highlight w:val="none"/>
                <w:lang w:eastAsia="zh-CN"/>
              </w:rPr>
            </w:pPr>
            <w:r>
              <w:rPr>
                <w:sz w:val="18"/>
                <w:szCs w:val="18"/>
                <w:highlight w:val="none"/>
              </w:rPr>
              <w:t>用户确认：单次/</w:t>
            </w:r>
            <w:r>
              <w:rPr>
                <w:rFonts w:hint="eastAsia"/>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widowControl/>
              <w:snapToGrid w:val="0"/>
              <w:spacing w:line="240" w:lineRule="auto"/>
              <w:jc w:val="left"/>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widowControl/>
              <w:snapToGrid w:val="0"/>
              <w:spacing w:line="240" w:lineRule="auto"/>
              <w:jc w:val="left"/>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rPr>
                <w:rFonts w:hint="eastAsia" w:ascii="宋体" w:hAnsi="宋体" w:cs="宋体"/>
                <w:sz w:val="18"/>
                <w:szCs w:val="18"/>
                <w:highlight w:val="none"/>
              </w:rPr>
            </w:pPr>
            <w:r>
              <w:rPr>
                <w:sz w:val="18"/>
                <w:szCs w:val="18"/>
                <w:highlight w:val="none"/>
              </w:rPr>
              <w:t>更新工作记忆</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sz w:val="18"/>
                <w:szCs w:val="18"/>
                <w:highlight w:val="none"/>
              </w:rPr>
              <w:t>技能调用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rPr>
                <w:rFonts w:hint="eastAsia" w:ascii="宋体" w:hAnsi="宋体" w:eastAsia="宋体" w:cs="宋体"/>
                <w:sz w:val="18"/>
                <w:szCs w:val="18"/>
                <w:highlight w:val="none"/>
                <w:lang w:eastAsia="zh-CN"/>
              </w:rPr>
            </w:pPr>
            <w:r>
              <w:rPr>
                <w:sz w:val="18"/>
                <w:szCs w:val="18"/>
                <w:highlight w:val="none"/>
              </w:rPr>
              <w:t>用户确认：单次/</w:t>
            </w:r>
            <w:r>
              <w:rPr>
                <w:rFonts w:hint="eastAsia"/>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rPr>
                <w:rFonts w:hint="eastAsia" w:ascii="宋体" w:hAnsi="宋体" w:cs="宋体"/>
                <w:sz w:val="18"/>
                <w:szCs w:val="18"/>
                <w:highlight w:val="none"/>
              </w:rPr>
            </w:pPr>
            <w:r>
              <w:rPr>
                <w:sz w:val="18"/>
                <w:szCs w:val="18"/>
                <w:highlight w:val="none"/>
              </w:rPr>
              <w:t>将当前任务的进度和关键信息持久化到短期记忆中</w:t>
            </w:r>
          </w:p>
        </w:tc>
        <w:tc>
          <w:tcPr>
            <w:tcW w:w="1167" w:type="dxa"/>
            <w:vMerge w:val="continue"/>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rPr>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rPr>
                <w:rFonts w:hint="eastAsia" w:ascii="宋体" w:hAnsi="宋体" w:cs="宋体"/>
                <w:sz w:val="18"/>
                <w:szCs w:val="18"/>
                <w:highlight w:val="none"/>
              </w:rPr>
            </w:pPr>
            <w:r>
              <w:rPr>
                <w:sz w:val="18"/>
                <w:szCs w:val="18"/>
                <w:highlight w:val="none"/>
              </w:rPr>
              <w:t>写入长期记忆</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sz w:val="18"/>
                <w:szCs w:val="18"/>
                <w:highlight w:val="none"/>
              </w:rPr>
              <w:t>技能调用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rPr>
                <w:rFonts w:hint="eastAsia" w:ascii="宋体" w:hAnsi="宋体" w:eastAsia="宋体" w:cs="宋体"/>
                <w:sz w:val="18"/>
                <w:szCs w:val="18"/>
                <w:highlight w:val="none"/>
                <w:lang w:eastAsia="zh-CN"/>
              </w:rPr>
            </w:pPr>
            <w:r>
              <w:rPr>
                <w:sz w:val="18"/>
                <w:szCs w:val="18"/>
                <w:highlight w:val="none"/>
              </w:rPr>
              <w:t>用户确认：单次/</w:t>
            </w:r>
            <w:r>
              <w:rPr>
                <w:rFonts w:hint="eastAsia"/>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rPr>
                <w:rFonts w:hint="eastAsia" w:ascii="宋体" w:hAnsi="宋体" w:cs="宋体"/>
                <w:sz w:val="18"/>
                <w:szCs w:val="18"/>
                <w:highlight w:val="none"/>
              </w:rPr>
            </w:pPr>
            <w:r>
              <w:rPr>
                <w:sz w:val="18"/>
                <w:szCs w:val="18"/>
                <w:highlight w:val="none"/>
              </w:rPr>
              <w:t>将成功的经验“晶化”为可复用的技能，存入长期记忆</w:t>
            </w:r>
          </w:p>
        </w:tc>
        <w:tc>
          <w:tcPr>
            <w:tcW w:w="1167" w:type="dxa"/>
            <w:vMerge w:val="continue"/>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rPr>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rPr>
                <w:rFonts w:hint="eastAsia" w:ascii="宋体" w:hAnsi="宋体" w:cs="宋体"/>
                <w:sz w:val="18"/>
                <w:szCs w:val="18"/>
                <w:highlight w:val="none"/>
              </w:rPr>
            </w:pPr>
            <w:r>
              <w:rPr>
                <w:sz w:val="18"/>
                <w:szCs w:val="18"/>
                <w:highlight w:val="none"/>
              </w:rPr>
              <w:t>会话管理</w:t>
            </w: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rPr>
                <w:rFonts w:hint="eastAsia" w:ascii="宋体" w:hAnsi="宋体" w:cs="宋体"/>
                <w:sz w:val="18"/>
                <w:szCs w:val="18"/>
                <w:highlight w:val="none"/>
              </w:rPr>
            </w:pPr>
            <w:r>
              <w:rPr>
                <w:sz w:val="18"/>
                <w:szCs w:val="18"/>
                <w:highlight w:val="none"/>
              </w:rPr>
              <w:t>列出所有会话</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sz w:val="18"/>
                <w:szCs w:val="18"/>
                <w:highlight w:val="none"/>
              </w:rPr>
              <w:t>技能调用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rPr>
                <w:rFonts w:hint="eastAsia" w:ascii="宋体" w:hAnsi="宋体" w:eastAsia="宋体" w:cs="宋体"/>
                <w:sz w:val="18"/>
                <w:szCs w:val="18"/>
                <w:highlight w:val="none"/>
                <w:lang w:eastAsia="zh-CN"/>
              </w:rPr>
            </w:pPr>
            <w:r>
              <w:rPr>
                <w:sz w:val="18"/>
                <w:szCs w:val="18"/>
                <w:highlight w:val="none"/>
              </w:rPr>
              <w:t>用户确认：单次/</w:t>
            </w:r>
            <w:r>
              <w:rPr>
                <w:rFonts w:hint="eastAsia"/>
                <w:sz w:val="18"/>
                <w:szCs w:val="18"/>
                <w:highlight w:val="none"/>
                <w:lang w:eastAsia="zh-CN"/>
              </w:rPr>
              <w:t>长期/不允许</w:t>
            </w:r>
          </w:p>
        </w:tc>
        <w:tc>
          <w:tcPr>
            <w:tcW w:w="1480"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rPr>
                <w:rFonts w:hint="eastAsia" w:ascii="宋体" w:hAnsi="宋体" w:cs="宋体"/>
                <w:sz w:val="18"/>
                <w:szCs w:val="18"/>
                <w:highlight w:val="none"/>
              </w:rPr>
            </w:pPr>
          </w:p>
        </w:tc>
        <w:tc>
          <w:tcPr>
            <w:tcW w:w="1167" w:type="dxa"/>
            <w:vMerge w:val="restart"/>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rPr>
                <w:rFonts w:hint="eastAsia" w:ascii="宋体" w:hAnsi="宋体" w:cs="宋体"/>
                <w:sz w:val="18"/>
                <w:szCs w:val="18"/>
                <w:highlight w:val="none"/>
              </w:rPr>
            </w:pPr>
            <w:r>
              <w:rPr>
                <w:rFonts w:hint="eastAsia" w:ascii="宋体" w:hAnsi="宋体" w:cs="宋体"/>
                <w:sz w:val="18"/>
                <w:szCs w:val="18"/>
                <w:highlight w:val="none"/>
                <w:lang w:eastAsia="zh-CN"/>
              </w:rPr>
              <w:t>全端设备</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rPr>
                <w:rFonts w:hint="eastAsia" w:ascii="宋体" w:hAnsi="宋体" w:cs="宋体"/>
                <w:sz w:val="18"/>
                <w:szCs w:val="18"/>
                <w:highlight w:val="none"/>
              </w:rPr>
            </w:pPr>
            <w:r>
              <w:rPr>
                <w:sz w:val="18"/>
                <w:szCs w:val="18"/>
                <w:highlight w:val="none"/>
              </w:rPr>
              <w:t>读取特定会话的历史记录</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sz w:val="18"/>
                <w:szCs w:val="18"/>
                <w:highlight w:val="none"/>
              </w:rPr>
              <w:t>技能调用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rPr>
                <w:rFonts w:hint="eastAsia" w:ascii="宋体" w:hAnsi="宋体" w:eastAsia="宋体" w:cs="宋体"/>
                <w:sz w:val="18"/>
                <w:szCs w:val="18"/>
                <w:highlight w:val="none"/>
                <w:lang w:eastAsia="zh-CN"/>
              </w:rPr>
            </w:pPr>
            <w:r>
              <w:rPr>
                <w:sz w:val="18"/>
                <w:szCs w:val="18"/>
                <w:highlight w:val="none"/>
              </w:rPr>
              <w:t>用户确认：单次/</w:t>
            </w:r>
            <w:r>
              <w:rPr>
                <w:rFonts w:hint="eastAsia"/>
                <w:sz w:val="18"/>
                <w:szCs w:val="18"/>
                <w:highlight w:val="none"/>
                <w:lang w:eastAsia="zh-CN"/>
              </w:rPr>
              <w:t>长期/不允许</w:t>
            </w:r>
          </w:p>
        </w:tc>
        <w:tc>
          <w:tcPr>
            <w:tcW w:w="1480" w:type="dxa"/>
            <w:vMerge w:val="continue"/>
            <w:tcBorders>
              <w:tl2br w:val="nil"/>
              <w:tr2bl w:val="nil"/>
            </w:tcBorders>
            <w:tcMar>
              <w:top w:w="90" w:type="dxa"/>
              <w:left w:w="150" w:type="dxa"/>
              <w:bottom w:w="90" w:type="dxa"/>
              <w:right w:w="150" w:type="dxa"/>
            </w:tcMar>
            <w:vAlign w:val="center"/>
          </w:tcPr>
          <w:p>
            <w:pPr>
              <w:snapToGrid w:val="0"/>
              <w:spacing w:line="240" w:lineRule="auto"/>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snapToGrid w:val="0"/>
              <w:spacing w:line="240" w:lineRule="auto"/>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rPr>
                <w:rFonts w:hint="eastAsia" w:ascii="宋体" w:hAnsi="宋体" w:cs="宋体"/>
                <w:sz w:val="18"/>
                <w:szCs w:val="18"/>
                <w:highlight w:val="none"/>
              </w:rPr>
            </w:pPr>
            <w:r>
              <w:rPr>
                <w:sz w:val="18"/>
                <w:szCs w:val="18"/>
                <w:highlight w:val="none"/>
              </w:rPr>
              <w:t>向另一个会话发送消息</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sz w:val="18"/>
                <w:szCs w:val="18"/>
                <w:highlight w:val="none"/>
              </w:rPr>
              <w:t>技能调用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rPr>
                <w:rFonts w:hint="eastAsia" w:ascii="宋体" w:hAnsi="宋体" w:eastAsia="宋体" w:cs="宋体"/>
                <w:sz w:val="18"/>
                <w:szCs w:val="18"/>
                <w:highlight w:val="none"/>
                <w:lang w:eastAsia="zh-CN"/>
              </w:rPr>
            </w:pPr>
            <w:r>
              <w:rPr>
                <w:sz w:val="18"/>
                <w:szCs w:val="18"/>
                <w:highlight w:val="none"/>
              </w:rPr>
              <w:t>用户确认：单次/</w:t>
            </w:r>
            <w:r>
              <w:rPr>
                <w:rFonts w:hint="eastAsia"/>
                <w:sz w:val="18"/>
                <w:szCs w:val="18"/>
                <w:highlight w:val="none"/>
                <w:lang w:eastAsia="zh-CN"/>
              </w:rPr>
              <w:t>长期/不允许</w:t>
            </w:r>
          </w:p>
        </w:tc>
        <w:tc>
          <w:tcPr>
            <w:tcW w:w="1480" w:type="dxa"/>
            <w:vMerge w:val="continue"/>
            <w:tcBorders>
              <w:tl2br w:val="nil"/>
              <w:tr2bl w:val="nil"/>
            </w:tcBorders>
            <w:tcMar>
              <w:top w:w="90" w:type="dxa"/>
              <w:left w:w="150" w:type="dxa"/>
              <w:bottom w:w="90" w:type="dxa"/>
              <w:right w:w="150" w:type="dxa"/>
            </w:tcMar>
            <w:vAlign w:val="center"/>
          </w:tcPr>
          <w:p>
            <w:pPr>
              <w:snapToGrid w:val="0"/>
              <w:spacing w:line="240" w:lineRule="auto"/>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snapToGrid w:val="0"/>
              <w:spacing w:line="240" w:lineRule="auto"/>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rPr>
                <w:rFonts w:hint="eastAsia" w:ascii="宋体" w:hAnsi="宋体" w:cs="宋体"/>
                <w:sz w:val="18"/>
                <w:szCs w:val="18"/>
                <w:highlight w:val="none"/>
              </w:rPr>
            </w:pPr>
            <w:r>
              <w:rPr>
                <w:sz w:val="18"/>
                <w:szCs w:val="18"/>
                <w:highlight w:val="none"/>
              </w:rPr>
              <w:t>为后台任务生成一个独立的子会话</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sz w:val="18"/>
                <w:szCs w:val="18"/>
                <w:highlight w:val="none"/>
              </w:rPr>
              <w:t>技能调用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rPr>
                <w:rFonts w:hint="eastAsia" w:ascii="宋体" w:hAnsi="宋体" w:eastAsia="宋体" w:cs="宋体"/>
                <w:sz w:val="18"/>
                <w:szCs w:val="18"/>
                <w:highlight w:val="none"/>
                <w:lang w:eastAsia="zh-CN"/>
              </w:rPr>
            </w:pPr>
            <w:r>
              <w:rPr>
                <w:sz w:val="18"/>
                <w:szCs w:val="18"/>
                <w:highlight w:val="none"/>
              </w:rPr>
              <w:t>用户确认：单次/</w:t>
            </w:r>
            <w:r>
              <w:rPr>
                <w:rFonts w:hint="eastAsia"/>
                <w:sz w:val="18"/>
                <w:szCs w:val="18"/>
                <w:highlight w:val="none"/>
                <w:lang w:eastAsia="zh-CN"/>
              </w:rPr>
              <w:t>长期/不允许</w:t>
            </w:r>
          </w:p>
        </w:tc>
        <w:tc>
          <w:tcPr>
            <w:tcW w:w="1480" w:type="dxa"/>
            <w:vMerge w:val="continue"/>
            <w:tcBorders>
              <w:tl2br w:val="nil"/>
              <w:tr2bl w:val="nil"/>
            </w:tcBorders>
            <w:tcMar>
              <w:top w:w="90" w:type="dxa"/>
              <w:left w:w="150" w:type="dxa"/>
              <w:bottom w:w="90" w:type="dxa"/>
              <w:right w:w="150" w:type="dxa"/>
            </w:tcMar>
            <w:vAlign w:val="center"/>
          </w:tcPr>
          <w:p>
            <w:pPr>
              <w:snapToGrid w:val="0"/>
              <w:spacing w:line="240" w:lineRule="auto"/>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snapToGrid w:val="0"/>
              <w:spacing w:line="240" w:lineRule="auto"/>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rPr>
                <w:rFonts w:hint="eastAsia" w:ascii="宋体" w:hAnsi="宋体" w:cs="宋体"/>
                <w:sz w:val="18"/>
                <w:szCs w:val="18"/>
                <w:highlight w:val="none"/>
              </w:rPr>
            </w:pPr>
            <w:r>
              <w:rPr>
                <w:sz w:val="18"/>
                <w:szCs w:val="18"/>
                <w:highlight w:val="none"/>
              </w:rPr>
              <w:t>让出当前会话的控制权</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sz w:val="18"/>
                <w:szCs w:val="18"/>
                <w:highlight w:val="none"/>
              </w:rPr>
              <w:t>技能调用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rPr>
                <w:rFonts w:hint="eastAsia" w:ascii="宋体" w:hAnsi="宋体" w:eastAsia="宋体" w:cs="宋体"/>
                <w:sz w:val="18"/>
                <w:szCs w:val="18"/>
                <w:highlight w:val="none"/>
                <w:lang w:eastAsia="zh-CN"/>
              </w:rPr>
            </w:pPr>
            <w:r>
              <w:rPr>
                <w:sz w:val="18"/>
                <w:szCs w:val="18"/>
                <w:highlight w:val="none"/>
              </w:rPr>
              <w:t>用户确认：单次/</w:t>
            </w:r>
            <w:r>
              <w:rPr>
                <w:rFonts w:hint="eastAsia"/>
                <w:sz w:val="18"/>
                <w:szCs w:val="18"/>
                <w:highlight w:val="none"/>
                <w:lang w:eastAsia="zh-CN"/>
              </w:rPr>
              <w:t>长期/不允许</w:t>
            </w:r>
          </w:p>
        </w:tc>
        <w:tc>
          <w:tcPr>
            <w:tcW w:w="1480" w:type="dxa"/>
            <w:vMerge w:val="continue"/>
            <w:tcBorders>
              <w:tl2br w:val="nil"/>
              <w:tr2bl w:val="nil"/>
            </w:tcBorders>
            <w:tcMar>
              <w:top w:w="90" w:type="dxa"/>
              <w:left w:w="150" w:type="dxa"/>
              <w:bottom w:w="90" w:type="dxa"/>
              <w:right w:w="150" w:type="dxa"/>
            </w:tcMar>
            <w:vAlign w:val="center"/>
          </w:tcPr>
          <w:p>
            <w:pPr>
              <w:snapToGrid w:val="0"/>
              <w:spacing w:line="240" w:lineRule="auto"/>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snapToGrid w:val="0"/>
              <w:spacing w:line="240" w:lineRule="auto"/>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rPr>
                <w:rFonts w:hint="eastAsia" w:ascii="宋体" w:hAnsi="宋体" w:cs="宋体"/>
                <w:sz w:val="18"/>
                <w:szCs w:val="18"/>
                <w:highlight w:val="none"/>
              </w:rPr>
            </w:pPr>
            <w:r>
              <w:rPr>
                <w:sz w:val="18"/>
                <w:szCs w:val="18"/>
                <w:highlight w:val="none"/>
              </w:rPr>
              <w:t>用于控制和管理子智能体</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sz w:val="18"/>
                <w:szCs w:val="18"/>
                <w:highlight w:val="none"/>
              </w:rPr>
              <w:t>技能调用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rPr>
                <w:rFonts w:hint="eastAsia" w:ascii="宋体" w:hAnsi="宋体" w:eastAsia="宋体" w:cs="宋体"/>
                <w:sz w:val="18"/>
                <w:szCs w:val="18"/>
                <w:highlight w:val="none"/>
                <w:lang w:eastAsia="zh-CN"/>
              </w:rPr>
            </w:pPr>
            <w:r>
              <w:rPr>
                <w:sz w:val="18"/>
                <w:szCs w:val="18"/>
                <w:highlight w:val="none"/>
              </w:rPr>
              <w:t>用户确认：单次/</w:t>
            </w:r>
            <w:r>
              <w:rPr>
                <w:rFonts w:hint="eastAsia"/>
                <w:sz w:val="18"/>
                <w:szCs w:val="18"/>
                <w:highlight w:val="none"/>
                <w:lang w:eastAsia="zh-CN"/>
              </w:rPr>
              <w:t>长期/不允许</w:t>
            </w:r>
          </w:p>
        </w:tc>
        <w:tc>
          <w:tcPr>
            <w:tcW w:w="1480" w:type="dxa"/>
            <w:vMerge w:val="continue"/>
            <w:tcBorders>
              <w:tl2br w:val="nil"/>
              <w:tr2bl w:val="nil"/>
            </w:tcBorders>
            <w:tcMar>
              <w:top w:w="90" w:type="dxa"/>
              <w:left w:w="150" w:type="dxa"/>
              <w:bottom w:w="90" w:type="dxa"/>
              <w:right w:w="150" w:type="dxa"/>
            </w:tcMar>
            <w:vAlign w:val="center"/>
          </w:tcPr>
          <w:p>
            <w:pPr>
              <w:snapToGrid w:val="0"/>
              <w:spacing w:line="240" w:lineRule="auto"/>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snapToGrid w:val="0"/>
              <w:spacing w:line="240" w:lineRule="auto"/>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vMerge w:val="continue"/>
            <w:tcBorders>
              <w:tl2br w:val="nil"/>
              <w:tr2bl w:val="nil"/>
            </w:tcBorders>
            <w:tcMar>
              <w:top w:w="90" w:type="dxa"/>
              <w:left w:w="150" w:type="dxa"/>
              <w:bottom w:w="90" w:type="dxa"/>
              <w:right w:w="150" w:type="dxa"/>
            </w:tcMar>
            <w:vAlign w:val="center"/>
          </w:tcPr>
          <w:p>
            <w:pPr>
              <w:snapToGrid w:val="0"/>
              <w:spacing w:line="240" w:lineRule="auto"/>
              <w:rPr>
                <w:rFonts w:hint="eastAsia" w:ascii="宋体" w:hAnsi="宋体" w:cs="宋体"/>
                <w:sz w:val="18"/>
                <w:szCs w:val="18"/>
                <w:highlight w:val="none"/>
              </w:rPr>
            </w:pP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rPr>
                <w:rFonts w:hint="eastAsia" w:ascii="宋体" w:hAnsi="宋体" w:cs="宋体"/>
                <w:sz w:val="18"/>
                <w:szCs w:val="18"/>
                <w:highlight w:val="none"/>
              </w:rPr>
            </w:pPr>
            <w:r>
              <w:rPr>
                <w:sz w:val="18"/>
                <w:szCs w:val="18"/>
                <w:highlight w:val="none"/>
              </w:rPr>
              <w:t>检查当前会话的状态</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sz w:val="18"/>
                <w:szCs w:val="18"/>
                <w:highlight w:val="none"/>
              </w:rPr>
              <w:t>技能调用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rPr>
                <w:rFonts w:hint="eastAsia" w:ascii="宋体" w:hAnsi="宋体" w:eastAsia="宋体" w:cs="宋体"/>
                <w:sz w:val="18"/>
                <w:szCs w:val="18"/>
                <w:highlight w:val="none"/>
                <w:lang w:eastAsia="zh-CN"/>
              </w:rPr>
            </w:pPr>
            <w:r>
              <w:rPr>
                <w:sz w:val="18"/>
                <w:szCs w:val="18"/>
                <w:highlight w:val="none"/>
              </w:rPr>
              <w:t>用户确认：单次/</w:t>
            </w:r>
            <w:r>
              <w:rPr>
                <w:rFonts w:hint="eastAsia"/>
                <w:sz w:val="18"/>
                <w:szCs w:val="18"/>
                <w:highlight w:val="none"/>
                <w:lang w:eastAsia="zh-CN"/>
              </w:rPr>
              <w:t>长期/不允许</w:t>
            </w:r>
          </w:p>
        </w:tc>
        <w:tc>
          <w:tcPr>
            <w:tcW w:w="1480" w:type="dxa"/>
            <w:vMerge w:val="continue"/>
            <w:tcBorders>
              <w:tl2br w:val="nil"/>
              <w:tr2bl w:val="nil"/>
            </w:tcBorders>
            <w:tcMar>
              <w:top w:w="90" w:type="dxa"/>
              <w:left w:w="150" w:type="dxa"/>
              <w:bottom w:w="90" w:type="dxa"/>
              <w:right w:w="150" w:type="dxa"/>
            </w:tcMar>
            <w:vAlign w:val="center"/>
          </w:tcPr>
          <w:p>
            <w:pPr>
              <w:snapToGrid w:val="0"/>
              <w:spacing w:line="240" w:lineRule="auto"/>
              <w:rPr>
                <w:rFonts w:hint="eastAsia" w:ascii="宋体" w:hAnsi="宋体" w:cs="宋体"/>
                <w:sz w:val="18"/>
                <w:szCs w:val="18"/>
                <w:highlight w:val="none"/>
              </w:rPr>
            </w:pPr>
          </w:p>
        </w:tc>
        <w:tc>
          <w:tcPr>
            <w:tcW w:w="1167" w:type="dxa"/>
            <w:vMerge w:val="continue"/>
            <w:tcBorders>
              <w:tl2br w:val="nil"/>
              <w:tr2bl w:val="nil"/>
            </w:tcBorders>
            <w:tcMar>
              <w:top w:w="90" w:type="dxa"/>
              <w:left w:w="150" w:type="dxa"/>
              <w:bottom w:w="90" w:type="dxa"/>
              <w:right w:w="150" w:type="dxa"/>
            </w:tcMar>
            <w:vAlign w:val="center"/>
          </w:tcPr>
          <w:p>
            <w:pPr>
              <w:snapToGrid w:val="0"/>
              <w:spacing w:line="240" w:lineRule="auto"/>
              <w:rPr>
                <w:rFonts w:hint="eastAsia" w:ascii="宋体" w:hAnsi="宋体" w:cs="宋体"/>
                <w:sz w:val="18"/>
                <w:szCs w:val="18"/>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23" w:hRule="atLeast"/>
          <w:jc w:val="center"/>
        </w:trPr>
        <w:tc>
          <w:tcPr>
            <w:tcW w:w="970"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节点控制</w:t>
            </w:r>
          </w:p>
        </w:tc>
        <w:tc>
          <w:tcPr>
            <w:tcW w:w="157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控制已配对的设备（如IoT设备、手机等）</w:t>
            </w:r>
          </w:p>
        </w:tc>
        <w:tc>
          <w:tcPr>
            <w:tcW w:w="1345"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敏感</w:t>
            </w:r>
          </w:p>
        </w:tc>
        <w:tc>
          <w:tcPr>
            <w:tcW w:w="1226"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技能调用</w:t>
            </w:r>
          </w:p>
        </w:tc>
        <w:tc>
          <w:tcPr>
            <w:tcW w:w="1694"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用户确认：单次/</w:t>
            </w:r>
            <w:r>
              <w:rPr>
                <w:rFonts w:hint="eastAsia" w:ascii="宋体" w:hAnsi="宋体" w:cs="宋体"/>
                <w:sz w:val="18"/>
                <w:szCs w:val="18"/>
                <w:highlight w:val="none"/>
                <w:lang w:eastAsia="zh-CN"/>
              </w:rPr>
              <w:t>长期/不允许</w:t>
            </w:r>
          </w:p>
        </w:tc>
        <w:tc>
          <w:tcPr>
            <w:tcW w:w="1480"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rPr>
              <w:t>控制智能家居、与移动设备交互</w:t>
            </w:r>
          </w:p>
        </w:tc>
        <w:tc>
          <w:tcPr>
            <w:tcW w:w="1167" w:type="dxa"/>
            <w:tcBorders>
              <w:tl2br w:val="nil"/>
              <w:tr2bl w:val="nil"/>
            </w:tcBorders>
            <w:tcMar>
              <w:top w:w="90" w:type="dxa"/>
              <w:left w:w="150" w:type="dxa"/>
              <w:bottom w:w="90" w:type="dxa"/>
              <w:right w:w="150" w:type="dxa"/>
            </w:tcMar>
            <w:vAlign w:val="center"/>
          </w:tcPr>
          <w:p>
            <w:pPr>
              <w:pStyle w:val="26"/>
              <w:widowControl/>
              <w:snapToGrid w:val="0"/>
              <w:spacing w:beforeAutospacing="0" w:afterAutospacing="0" w:line="240" w:lineRule="auto"/>
              <w:jc w:val="center"/>
              <w:rPr>
                <w:rFonts w:hint="eastAsia" w:ascii="宋体" w:hAnsi="宋体" w:cs="宋体"/>
                <w:sz w:val="18"/>
                <w:szCs w:val="18"/>
                <w:highlight w:val="none"/>
              </w:rPr>
            </w:pPr>
            <w:r>
              <w:rPr>
                <w:rFonts w:hint="eastAsia" w:ascii="宋体" w:hAnsi="宋体" w:cs="宋体"/>
                <w:sz w:val="18"/>
                <w:szCs w:val="18"/>
                <w:highlight w:val="none"/>
                <w:lang w:eastAsia="zh-CN"/>
              </w:rPr>
              <w:t>全端设备</w:t>
            </w:r>
          </w:p>
        </w:tc>
      </w:tr>
    </w:tbl>
    <w:p>
      <w:pPr>
        <w:pStyle w:val="60"/>
        <w:bidi w:val="0"/>
      </w:pPr>
    </w:p>
    <w:bookmarkEnd w:id="573"/>
    <w:p>
      <w:pPr>
        <w:pStyle w:val="60"/>
        <w:bidi w:val="0"/>
        <w:sectPr>
          <w:pgSz w:w="11906" w:h="16838"/>
          <w:pgMar w:top="1928" w:right="1134" w:bottom="1134" w:left="1134" w:header="1418" w:footer="1134" w:gutter="284"/>
          <w:pgBorders>
            <w:top w:val="none" w:sz="0" w:space="0"/>
            <w:left w:val="none" w:sz="0" w:space="0"/>
            <w:bottom w:val="none" w:sz="0" w:space="0"/>
            <w:right w:val="none" w:sz="0" w:space="0"/>
          </w:pgBorders>
          <w:pgNumType w:fmt="decimal"/>
          <w:cols w:space="425" w:num="1"/>
          <w:formProt w:val="0"/>
          <w:docGrid w:linePitch="312" w:charSpace="0"/>
        </w:sectPr>
      </w:pPr>
    </w:p>
    <w:p>
      <w:pPr>
        <w:pStyle w:val="202"/>
        <w:rPr>
          <w:rFonts w:hint="eastAsia"/>
          <w:vanish w:val="0"/>
        </w:rPr>
      </w:pPr>
    </w:p>
    <w:p>
      <w:pPr>
        <w:pStyle w:val="203"/>
        <w:rPr>
          <w:vanish w:val="0"/>
        </w:rPr>
      </w:pPr>
    </w:p>
    <w:p>
      <w:pPr>
        <w:pStyle w:val="80"/>
        <w:spacing w:after="120"/>
      </w:pPr>
      <w:bookmarkStart w:id="575" w:name="_Toc253"/>
      <w:r>
        <w:br w:type="textWrapping"/>
      </w:r>
      <w:bookmarkStart w:id="576" w:name="_Toc233990881"/>
      <w:bookmarkStart w:id="577" w:name="_Toc233990579"/>
      <w:bookmarkStart w:id="578" w:name="_Toc233990364"/>
      <w:r>
        <w:rPr>
          <w:rFonts w:hint="eastAsia"/>
        </w:rPr>
        <w:t>（资料性）</w:t>
      </w:r>
      <w:r>
        <w:br w:type="textWrapping"/>
      </w:r>
      <w:bookmarkEnd w:id="576"/>
      <w:bookmarkEnd w:id="577"/>
      <w:bookmarkEnd w:id="578"/>
      <w:r>
        <w:rPr>
          <w:rFonts w:hint="eastAsia"/>
        </w:rPr>
        <w:t>权限</w:t>
      </w:r>
      <w:r>
        <w:rPr>
          <w:rFonts w:hint="eastAsia"/>
          <w:lang w:eastAsia="zh-CN"/>
        </w:rPr>
        <w:t>应用指南</w:t>
      </w:r>
      <w:bookmarkEnd w:id="575"/>
    </w:p>
    <w:p>
      <w:pPr>
        <w:pStyle w:val="178"/>
        <w:numPr>
          <w:ilvl w:val="-1"/>
          <w:numId w:val="0"/>
        </w:numPr>
        <w:adjustRightInd w:val="0"/>
        <w:snapToGrid w:val="0"/>
        <w:ind w:left="0" w:firstLine="0"/>
        <w:jc w:val="left"/>
        <w:rPr>
          <w:highlight w:val="yellow"/>
        </w:rPr>
      </w:pPr>
    </w:p>
    <w:bookmarkEnd w:id="551"/>
    <w:p>
      <w:pPr>
        <w:pStyle w:val="82"/>
        <w:bidi w:val="0"/>
      </w:pPr>
      <w:bookmarkStart w:id="579" w:name="_Toc3092"/>
      <w:bookmarkStart w:id="580" w:name="_Toc13086"/>
      <w:bookmarkStart w:id="581" w:name="_Toc2009238025"/>
      <w:bookmarkStart w:id="582" w:name="_Toc1062"/>
      <w:bookmarkStart w:id="583" w:name="_Toc22122"/>
      <w:bookmarkStart w:id="584" w:name="_Toc2128789640"/>
      <w:bookmarkStart w:id="585" w:name="_Toc3457"/>
      <w:bookmarkStart w:id="586" w:name="_Toc30174"/>
      <w:bookmarkStart w:id="587" w:name="_Toc10353"/>
      <w:bookmarkStart w:id="588" w:name="_Toc21517"/>
      <w:bookmarkStart w:id="589" w:name="_Toc233990354"/>
      <w:bookmarkStart w:id="590" w:name="_Toc988459978"/>
      <w:bookmarkStart w:id="591" w:name="_Toc10405"/>
      <w:bookmarkStart w:id="592" w:name="_Toc233990871"/>
      <w:bookmarkStart w:id="593" w:name="_Toc1549"/>
      <w:bookmarkStart w:id="594" w:name="_Toc32113"/>
      <w:bookmarkStart w:id="595" w:name="_Toc233990569"/>
      <w:bookmarkStart w:id="596" w:name="_Toc891957915"/>
      <w:bookmarkStart w:id="597" w:name="_Toc25962"/>
      <w:bookmarkStart w:id="598" w:name="_Toc29627"/>
      <w:bookmarkStart w:id="599" w:name="_Toc24480"/>
      <w:bookmarkStart w:id="600" w:name="_Toc25629"/>
      <w:bookmarkStart w:id="601" w:name="_Toc9366490"/>
      <w:bookmarkStart w:id="602" w:name="BookMark6"/>
      <w:r>
        <w:rPr>
          <w:rFonts w:hint="eastAsia"/>
          <w:lang w:eastAsia="zh-CN"/>
        </w:rPr>
        <w:t>概述</w:t>
      </w:r>
      <w:bookmarkEnd w:id="579"/>
    </w:p>
    <w:p>
      <w:pPr>
        <w:pStyle w:val="60"/>
        <w:rPr>
          <w:rFonts w:hint="eastAsia" w:hAnsi="宋体"/>
          <w:lang w:eastAsia="zh-CN"/>
        </w:rPr>
      </w:pPr>
      <w:r>
        <w:rPr>
          <w:rFonts w:hint="eastAsia"/>
          <w:lang w:eastAsia="zh-CN"/>
        </w:rPr>
        <w:t>附录</w:t>
      </w:r>
      <w:r>
        <w:rPr>
          <w:rFonts w:hint="eastAsia"/>
          <w:lang w:val="en-US" w:eastAsia="zh-CN"/>
        </w:rPr>
        <w:t>B给出了权限管理相关方</w:t>
      </w:r>
      <w:r>
        <w:rPr>
          <w:rFonts w:hint="eastAsia"/>
          <w:lang w:eastAsia="zh-CN"/>
        </w:rPr>
        <w:t>的实施建议，以促进权限管理体系的落实与应用生态互通</w:t>
      </w:r>
      <w:r>
        <w:rPr>
          <w:rFonts w:hint="eastAsia" w:hAnsi="宋体"/>
          <w:lang w:eastAsia="zh-CN"/>
        </w:rPr>
        <w:t>。</w:t>
      </w:r>
    </w:p>
    <w:p>
      <w:pPr>
        <w:pStyle w:val="60"/>
        <w:rPr>
          <w:rFonts w:hint="default" w:hAnsi="宋体"/>
          <w:lang w:val="en-US" w:eastAsia="zh-CN"/>
        </w:rPr>
      </w:pPr>
      <w:r>
        <w:rPr>
          <w:rFonts w:hint="eastAsia" w:hAnsi="宋体"/>
          <w:lang w:eastAsia="zh-CN"/>
        </w:rPr>
        <w:t>本文</w:t>
      </w:r>
      <w:r>
        <w:rPr>
          <w:rFonts w:hint="eastAsia" w:hAnsi="宋体"/>
          <w:lang w:val="en-US" w:eastAsia="zh-CN"/>
        </w:rPr>
        <w:t>件</w:t>
      </w:r>
      <w:r>
        <w:rPr>
          <w:rFonts w:hint="eastAsia" w:hAnsi="宋体"/>
          <w:lang w:eastAsia="zh-CN"/>
        </w:rPr>
        <w:t>所述的</w:t>
      </w:r>
      <w:r>
        <w:rPr>
          <w:rFonts w:hint="eastAsia" w:hAnsi="宋体"/>
          <w:lang w:val="en-US" w:eastAsia="zh-CN"/>
        </w:rPr>
        <w:t>应用、智能体、应用聚合平台，均是指部署并运行在当前操作系统软件，运行于云侧的软件不适用。</w:t>
      </w:r>
    </w:p>
    <w:p>
      <w:pPr>
        <w:pStyle w:val="82"/>
        <w:bidi w:val="0"/>
      </w:pPr>
      <w:bookmarkStart w:id="603" w:name="_Toc20010"/>
      <w:r>
        <w:t>应用权限管理</w:t>
      </w:r>
      <w:bookmarkEnd w:id="580"/>
      <w:bookmarkEnd w:id="581"/>
      <w:bookmarkEnd w:id="582"/>
      <w:bookmarkEnd w:id="583"/>
      <w:bookmarkEnd w:id="584"/>
      <w:bookmarkEnd w:id="585"/>
      <w:bookmarkEnd w:id="586"/>
      <w:bookmarkEnd w:id="587"/>
      <w:bookmarkEnd w:id="588"/>
      <w:bookmarkEnd w:id="603"/>
    </w:p>
    <w:p>
      <w:pPr>
        <w:pStyle w:val="178"/>
        <w:numPr>
          <w:ilvl w:val="0"/>
          <w:numId w:val="0"/>
        </w:numPr>
        <w:ind w:firstLine="420" w:firstLineChars="200"/>
        <w:rPr>
          <w:strike w:val="0"/>
        </w:rPr>
      </w:pPr>
      <w:r>
        <w:rPr>
          <w:rFonts w:hint="eastAsia"/>
          <w:strike w:val="0"/>
        </w:rPr>
        <w:t>应用（含系统预置应用、用户安装应用、快应用）的权限应用</w:t>
      </w:r>
      <w:r>
        <w:rPr>
          <w:rFonts w:hint="eastAsia"/>
          <w:strike w:val="0"/>
          <w:lang w:eastAsia="zh-CN"/>
        </w:rPr>
        <w:t>遵循</w:t>
      </w:r>
      <w:r>
        <w:rPr>
          <w:rFonts w:hint="eastAsia"/>
          <w:strike w:val="0"/>
        </w:rPr>
        <w:t>以下</w:t>
      </w:r>
      <w:r>
        <w:rPr>
          <w:rFonts w:hint="eastAsia"/>
          <w:strike w:val="0"/>
          <w:lang w:eastAsia="zh-CN"/>
        </w:rPr>
        <w:t>原则</w:t>
      </w:r>
      <w:r>
        <w:rPr>
          <w:rFonts w:hint="eastAsia"/>
          <w:strike w:val="0"/>
        </w:rPr>
        <w:t>：</w:t>
      </w:r>
    </w:p>
    <w:p>
      <w:pPr>
        <w:pStyle w:val="178"/>
        <w:numPr>
          <w:ilvl w:val="0"/>
          <w:numId w:val="62"/>
        </w:numPr>
        <w:adjustRightInd w:val="0"/>
        <w:snapToGrid w:val="0"/>
        <w:jc w:val="left"/>
        <w:rPr>
          <w:strike w:val="0"/>
        </w:rPr>
      </w:pPr>
      <w:r>
        <w:rPr>
          <w:rFonts w:hint="eastAsia"/>
          <w:strike w:val="0"/>
        </w:rPr>
        <w:t>仅根据自身核心功能需求申请对应权限，不申请与功能无关的敏感权限、高危权限；</w:t>
      </w:r>
    </w:p>
    <w:p>
      <w:pPr>
        <w:pStyle w:val="178"/>
        <w:numPr>
          <w:ilvl w:val="0"/>
          <w:numId w:val="62"/>
        </w:numPr>
        <w:adjustRightInd w:val="0"/>
        <w:snapToGrid w:val="0"/>
        <w:jc w:val="left"/>
        <w:rPr>
          <w:strike w:val="0"/>
        </w:rPr>
      </w:pPr>
      <w:r>
        <w:rPr>
          <w:rFonts w:hint="eastAsia"/>
          <w:strike w:val="0"/>
        </w:rPr>
        <w:t>不因部分非核心权限缺失而拒绝提供基础服务，保障用户正常使用权益；</w:t>
      </w:r>
    </w:p>
    <w:p>
      <w:pPr>
        <w:pStyle w:val="178"/>
        <w:numPr>
          <w:ilvl w:val="0"/>
          <w:numId w:val="62"/>
        </w:numPr>
        <w:adjustRightInd w:val="0"/>
        <w:snapToGrid w:val="0"/>
        <w:jc w:val="left"/>
        <w:rPr>
          <w:strike w:val="0"/>
        </w:rPr>
      </w:pPr>
      <w:r>
        <w:rPr>
          <w:rFonts w:hint="eastAsia"/>
          <w:strike w:val="0"/>
        </w:rPr>
        <w:t>不通过隐蔽、欺诈</w:t>
      </w:r>
      <w:r>
        <w:rPr>
          <w:rFonts w:hint="eastAsia"/>
          <w:strike w:val="0"/>
          <w:lang w:eastAsia="zh-CN"/>
        </w:rPr>
        <w:t>等</w:t>
      </w:r>
      <w:r>
        <w:rPr>
          <w:rFonts w:hint="eastAsia"/>
          <w:strike w:val="0"/>
        </w:rPr>
        <w:t>手段诱导用户授予权限</w:t>
      </w:r>
      <w:r>
        <w:rPr>
          <w:rFonts w:hint="eastAsia"/>
          <w:strike w:val="0"/>
          <w:lang w:eastAsia="zh-CN"/>
        </w:rPr>
        <w:t>；</w:t>
      </w:r>
    </w:p>
    <w:p>
      <w:pPr>
        <w:pStyle w:val="178"/>
        <w:numPr>
          <w:ilvl w:val="0"/>
          <w:numId w:val="62"/>
        </w:numPr>
        <w:adjustRightInd w:val="0"/>
        <w:snapToGrid w:val="0"/>
        <w:jc w:val="left"/>
        <w:rPr>
          <w:strike w:val="0"/>
        </w:rPr>
      </w:pPr>
      <w:r>
        <w:rPr>
          <w:rFonts w:hint="eastAsia"/>
          <w:strike w:val="0"/>
        </w:rPr>
        <w:t>权限使用过程中明确</w:t>
      </w:r>
      <w:r>
        <w:rPr>
          <w:rFonts w:hint="eastAsia"/>
          <w:strike w:val="0"/>
          <w:lang w:eastAsia="zh-CN"/>
        </w:rPr>
        <w:t>说明权限用途</w:t>
      </w:r>
      <w:r>
        <w:rPr>
          <w:rFonts w:hint="eastAsia"/>
          <w:strike w:val="0"/>
        </w:rPr>
        <w:t>，不静默调用敏感权限；</w:t>
      </w:r>
    </w:p>
    <w:p>
      <w:pPr>
        <w:pStyle w:val="178"/>
        <w:numPr>
          <w:ilvl w:val="0"/>
          <w:numId w:val="62"/>
        </w:numPr>
        <w:adjustRightInd w:val="0"/>
        <w:snapToGrid w:val="0"/>
        <w:jc w:val="left"/>
        <w:rPr>
          <w:strike w:val="0"/>
        </w:rPr>
      </w:pPr>
      <w:r>
        <w:rPr>
          <w:rFonts w:hint="eastAsia"/>
          <w:strike w:val="0"/>
        </w:rPr>
        <w:t>开放应用编程接口（</w:t>
      </w:r>
      <w:r>
        <w:rPr>
          <w:strike w:val="0"/>
        </w:rPr>
        <w:t>API</w:t>
      </w:r>
      <w:r>
        <w:rPr>
          <w:rFonts w:hint="eastAsia"/>
          <w:strike w:val="0"/>
        </w:rPr>
        <w:t>）</w:t>
      </w:r>
      <w:r>
        <w:rPr>
          <w:rFonts w:hint="eastAsia"/>
          <w:strike w:val="0"/>
          <w:lang w:eastAsia="zh-CN"/>
        </w:rPr>
        <w:t>并进行工具化封装</w:t>
      </w:r>
      <w:r>
        <w:rPr>
          <w:rFonts w:hint="eastAsia"/>
          <w:strike w:val="0"/>
        </w:rPr>
        <w:t>，为智能体调用提供支撑；</w:t>
      </w:r>
    </w:p>
    <w:p>
      <w:pPr>
        <w:pStyle w:val="178"/>
        <w:numPr>
          <w:ilvl w:val="0"/>
          <w:numId w:val="62"/>
        </w:numPr>
        <w:adjustRightInd w:val="0"/>
        <w:snapToGrid w:val="0"/>
        <w:jc w:val="left"/>
        <w:rPr>
          <w:strike w:val="0"/>
        </w:rPr>
      </w:pPr>
      <w:r>
        <w:rPr>
          <w:rFonts w:hint="eastAsia"/>
          <w:strike w:val="0"/>
        </w:rPr>
        <w:t>对调用行为</w:t>
      </w:r>
      <w:r>
        <w:rPr>
          <w:rFonts w:hint="eastAsia"/>
          <w:strike w:val="0"/>
          <w:lang w:eastAsia="zh-CN"/>
        </w:rPr>
        <w:t>主体</w:t>
      </w:r>
      <w:r>
        <w:rPr>
          <w:rFonts w:hint="eastAsia"/>
          <w:strike w:val="0"/>
        </w:rPr>
        <w:t>进行身份校验，拒绝非法调用、超范围调用及恶意调用。</w:t>
      </w:r>
    </w:p>
    <w:p>
      <w:pPr>
        <w:pStyle w:val="82"/>
        <w:bidi w:val="0"/>
      </w:pPr>
      <w:bookmarkStart w:id="604" w:name="_Toc17925"/>
      <w:r>
        <w:t>智能体</w:t>
      </w:r>
      <w:bookmarkEnd w:id="589"/>
      <w:bookmarkEnd w:id="590"/>
      <w:bookmarkEnd w:id="591"/>
      <w:bookmarkEnd w:id="592"/>
      <w:bookmarkEnd w:id="593"/>
      <w:bookmarkEnd w:id="594"/>
      <w:bookmarkEnd w:id="595"/>
      <w:bookmarkEnd w:id="596"/>
      <w:bookmarkEnd w:id="597"/>
      <w:bookmarkEnd w:id="598"/>
      <w:bookmarkEnd w:id="599"/>
      <w:bookmarkEnd w:id="600"/>
      <w:bookmarkEnd w:id="604"/>
    </w:p>
    <w:p>
      <w:pPr>
        <w:pStyle w:val="178"/>
        <w:numPr>
          <w:ilvl w:val="0"/>
          <w:numId w:val="0"/>
        </w:numPr>
        <w:ind w:firstLine="420" w:firstLineChars="200"/>
      </w:pPr>
      <w:r>
        <w:rPr>
          <w:rFonts w:hint="eastAsia"/>
        </w:rPr>
        <w:t>系统</w:t>
      </w:r>
      <w:r>
        <w:t>智能体权限</w:t>
      </w:r>
      <w:r>
        <w:rPr>
          <w:rFonts w:hint="eastAsia"/>
          <w:strike w:val="0"/>
        </w:rPr>
        <w:t>应用</w:t>
      </w:r>
      <w:r>
        <w:rPr>
          <w:rFonts w:hint="eastAsia"/>
          <w:strike w:val="0"/>
          <w:lang w:eastAsia="zh-CN"/>
        </w:rPr>
        <w:t>遵循</w:t>
      </w:r>
      <w:r>
        <w:rPr>
          <w:rFonts w:hint="eastAsia"/>
          <w:strike w:val="0"/>
        </w:rPr>
        <w:t>以下</w:t>
      </w:r>
      <w:r>
        <w:rPr>
          <w:rFonts w:hint="eastAsia"/>
          <w:strike w:val="0"/>
          <w:lang w:eastAsia="zh-CN"/>
        </w:rPr>
        <w:t>原则</w:t>
      </w:r>
      <w:r>
        <w:t>：</w:t>
      </w:r>
    </w:p>
    <w:p>
      <w:pPr>
        <w:pStyle w:val="178"/>
        <w:numPr>
          <w:ilvl w:val="0"/>
          <w:numId w:val="63"/>
        </w:numPr>
        <w:adjustRightInd w:val="0"/>
        <w:snapToGrid w:val="0"/>
        <w:jc w:val="left"/>
      </w:pPr>
      <w:r>
        <w:rPr>
          <w:rFonts w:hint="eastAsia"/>
          <w:lang w:eastAsia="zh-CN"/>
        </w:rPr>
        <w:t>参照</w:t>
      </w:r>
      <w:r>
        <w:rPr>
          <w:rFonts w:hint="eastAsia"/>
          <w:lang w:val="en-US" w:eastAsia="zh-CN"/>
        </w:rPr>
        <w:t>B.2进行权限申请与使用；</w:t>
      </w:r>
    </w:p>
    <w:p>
      <w:pPr>
        <w:pStyle w:val="178"/>
        <w:numPr>
          <w:ilvl w:val="0"/>
          <w:numId w:val="63"/>
        </w:numPr>
        <w:adjustRightInd w:val="0"/>
        <w:snapToGrid w:val="0"/>
        <w:jc w:val="left"/>
      </w:pPr>
      <w:r>
        <w:rPr>
          <w:rFonts w:hint="eastAsia"/>
        </w:rPr>
        <w:t>建立用户数据授权有效期制度，明确授权默认有效期，有效期届满后，自动清除已获取的所有用户数据（含本地缓存、临时存储）</w:t>
      </w:r>
      <w:r>
        <w:rPr>
          <w:rFonts w:hint="eastAsia"/>
          <w:lang w:eastAsia="zh-CN"/>
        </w:rPr>
        <w:t>，</w:t>
      </w:r>
      <w:r>
        <w:rPr>
          <w:rFonts w:hint="eastAsia"/>
        </w:rPr>
        <w:t>若继续使用用户数据，再次向用户提交申请并获得明确授权；</w:t>
      </w:r>
    </w:p>
    <w:p>
      <w:pPr>
        <w:pStyle w:val="178"/>
        <w:numPr>
          <w:ilvl w:val="0"/>
          <w:numId w:val="63"/>
        </w:numPr>
        <w:adjustRightInd w:val="0"/>
        <w:snapToGrid w:val="0"/>
        <w:jc w:val="left"/>
      </w:pPr>
      <w:r>
        <w:rPr>
          <w:rFonts w:hint="eastAsia"/>
        </w:rPr>
        <w:t>建立数据存储加密规范，形成端云一体的数据安全防护体系，数据传输采用端到端加密方式，防范数据传输、存储过程中的泄露风险</w:t>
      </w:r>
      <w:r>
        <w:rPr>
          <w:rFonts w:hint="eastAsia"/>
          <w:lang w:eastAsia="zh-CN"/>
        </w:rPr>
        <w:t>；</w:t>
      </w:r>
    </w:p>
    <w:p>
      <w:pPr>
        <w:pStyle w:val="178"/>
        <w:numPr>
          <w:ilvl w:val="0"/>
          <w:numId w:val="63"/>
        </w:numPr>
        <w:adjustRightInd w:val="0"/>
        <w:snapToGrid w:val="0"/>
        <w:jc w:val="left"/>
      </w:pPr>
      <w:r>
        <w:rPr>
          <w:rFonts w:hint="eastAsia"/>
        </w:rPr>
        <w:t>未经用户明示许可，不将用户个人数据</w:t>
      </w:r>
      <w:r>
        <w:rPr>
          <w:rFonts w:hint="eastAsia"/>
          <w:lang w:eastAsia="zh-CN"/>
        </w:rPr>
        <w:t>（含用户画像记忆）</w:t>
      </w:r>
      <w:r>
        <w:rPr>
          <w:rFonts w:hint="eastAsia"/>
        </w:rPr>
        <w:t>用于扩展用途</w:t>
      </w:r>
      <w:r>
        <w:rPr>
          <w:rFonts w:hint="eastAsia"/>
          <w:lang w:eastAsia="zh-CN"/>
        </w:rPr>
        <w:t>，</w:t>
      </w:r>
      <w:r>
        <w:rPr>
          <w:rFonts w:hint="eastAsia"/>
        </w:rPr>
        <w:t>如AI模型训练、第三方共享等，不擅自泄露、篡改用户数据</w:t>
      </w:r>
      <w:r>
        <w:rPr>
          <w:rFonts w:hint="eastAsia"/>
          <w:lang w:eastAsia="zh-CN"/>
        </w:rPr>
        <w:t>；</w:t>
      </w:r>
    </w:p>
    <w:p>
      <w:pPr>
        <w:pStyle w:val="178"/>
        <w:numPr>
          <w:ilvl w:val="0"/>
          <w:numId w:val="63"/>
        </w:numPr>
        <w:adjustRightInd w:val="0"/>
        <w:snapToGrid w:val="0"/>
        <w:jc w:val="left"/>
      </w:pPr>
      <w:r>
        <w:rPr>
          <w:rFonts w:hint="eastAsia"/>
          <w:lang w:eastAsia="zh-CN"/>
        </w:rPr>
        <w:t>优先通过操作系统提供的智能体管理服务、技能管理服务、工具管理服务等，查询部署在操作系统上的智能体、技能和工具，并通过其描述的接口调用规范进行调用；</w:t>
      </w:r>
    </w:p>
    <w:p>
      <w:pPr>
        <w:pStyle w:val="178"/>
        <w:numPr>
          <w:ilvl w:val="0"/>
          <w:numId w:val="63"/>
        </w:numPr>
        <w:adjustRightInd w:val="0"/>
        <w:snapToGrid w:val="0"/>
        <w:jc w:val="left"/>
      </w:pPr>
      <w:r>
        <w:rPr>
          <w:rFonts w:hint="eastAsia"/>
        </w:rPr>
        <w:t>智能体与工具、智能体与应用、智能体与技能之间基于协议进行调用的过程中携带自身身份标识，确保调用行为可追溯；</w:t>
      </w:r>
    </w:p>
    <w:p>
      <w:pPr>
        <w:pStyle w:val="178"/>
        <w:numPr>
          <w:ilvl w:val="0"/>
          <w:numId w:val="63"/>
        </w:numPr>
        <w:adjustRightInd w:val="0"/>
        <w:snapToGrid w:val="0"/>
        <w:jc w:val="left"/>
        <w:rPr>
          <w:rFonts w:hint="eastAsia"/>
          <w:highlight w:val="none"/>
        </w:rPr>
      </w:pPr>
      <w:r>
        <w:rPr>
          <w:rFonts w:hint="eastAsia"/>
          <w:highlight w:val="none"/>
        </w:rPr>
        <w:t>全面留存</w:t>
      </w:r>
      <w:r>
        <w:rPr>
          <w:rFonts w:hint="eastAsia"/>
          <w:color w:val="000000"/>
          <w:highlight w:val="none"/>
          <w:lang w:eastAsia="zh-CN"/>
        </w:rPr>
        <w:t>权限申请与调用</w:t>
      </w:r>
      <w:r>
        <w:rPr>
          <w:rFonts w:hint="eastAsia"/>
          <w:highlight w:val="none"/>
        </w:rPr>
        <w:t>日志</w:t>
      </w:r>
      <w:r>
        <w:rPr>
          <w:rFonts w:hint="eastAsia"/>
          <w:highlight w:val="none"/>
          <w:lang w:eastAsia="zh-CN"/>
        </w:rPr>
        <w:t>，以及智能体、技能、工具的调用日志，</w:t>
      </w:r>
      <w:r>
        <w:rPr>
          <w:rFonts w:hint="eastAsia"/>
          <w:highlight w:val="none"/>
        </w:rPr>
        <w:t>确保行为可追溯</w:t>
      </w:r>
      <w:r>
        <w:rPr>
          <w:rFonts w:hint="eastAsia"/>
          <w:highlight w:val="none"/>
          <w:lang w:eastAsia="zh-CN"/>
        </w:rPr>
        <w:t>。</w:t>
      </w:r>
    </w:p>
    <w:p>
      <w:pPr>
        <w:pStyle w:val="82"/>
        <w:bidi w:val="0"/>
      </w:pPr>
      <w:bookmarkStart w:id="605" w:name="_Toc233990355"/>
      <w:bookmarkStart w:id="606" w:name="_Toc31495"/>
      <w:bookmarkStart w:id="607" w:name="_Toc8182"/>
      <w:bookmarkStart w:id="608" w:name="_Toc233990570"/>
      <w:bookmarkStart w:id="609" w:name="_Toc11153"/>
      <w:bookmarkStart w:id="610" w:name="_Toc3512"/>
      <w:bookmarkStart w:id="611" w:name="_Toc126023498"/>
      <w:bookmarkStart w:id="612" w:name="_Toc1851412781"/>
      <w:bookmarkStart w:id="613" w:name="_Toc233990872"/>
      <w:r>
        <w:rPr>
          <w:rFonts w:hint="eastAsia"/>
        </w:rPr>
        <w:t>应用聚合平台</w:t>
      </w:r>
      <w:bookmarkEnd w:id="605"/>
      <w:bookmarkEnd w:id="606"/>
      <w:bookmarkEnd w:id="607"/>
      <w:bookmarkEnd w:id="608"/>
      <w:bookmarkEnd w:id="609"/>
      <w:bookmarkEnd w:id="610"/>
      <w:bookmarkEnd w:id="611"/>
      <w:bookmarkEnd w:id="612"/>
      <w:bookmarkEnd w:id="613"/>
    </w:p>
    <w:bookmarkEnd w:id="601"/>
    <w:p>
      <w:pPr>
        <w:pStyle w:val="178"/>
        <w:numPr>
          <w:ilvl w:val="0"/>
          <w:numId w:val="0"/>
        </w:numPr>
        <w:ind w:firstLine="420" w:firstLineChars="200"/>
        <w:rPr>
          <w:strike w:val="0"/>
        </w:rPr>
      </w:pPr>
      <w:r>
        <w:rPr>
          <w:strike w:val="0"/>
        </w:rPr>
        <w:t>应用聚合平台权限</w:t>
      </w:r>
      <w:r>
        <w:rPr>
          <w:rFonts w:hint="eastAsia"/>
          <w:strike w:val="0"/>
        </w:rPr>
        <w:t>应用</w:t>
      </w:r>
      <w:r>
        <w:rPr>
          <w:rFonts w:hint="eastAsia"/>
          <w:strike w:val="0"/>
          <w:lang w:eastAsia="zh-CN"/>
        </w:rPr>
        <w:t>遵循</w:t>
      </w:r>
      <w:r>
        <w:rPr>
          <w:rFonts w:hint="eastAsia"/>
          <w:strike w:val="0"/>
        </w:rPr>
        <w:t>以下</w:t>
      </w:r>
      <w:r>
        <w:rPr>
          <w:rFonts w:hint="eastAsia"/>
          <w:strike w:val="0"/>
          <w:lang w:eastAsia="zh-CN"/>
        </w:rPr>
        <w:t>原则</w:t>
      </w:r>
      <w:r>
        <w:rPr>
          <w:strike w:val="0"/>
        </w:rPr>
        <w:t>：</w:t>
      </w:r>
    </w:p>
    <w:p>
      <w:pPr>
        <w:pStyle w:val="178"/>
        <w:numPr>
          <w:ilvl w:val="0"/>
          <w:numId w:val="64"/>
        </w:numPr>
        <w:adjustRightInd w:val="0"/>
        <w:snapToGrid w:val="0"/>
        <w:jc w:val="left"/>
        <w:rPr>
          <w:strike w:val="0"/>
        </w:rPr>
      </w:pPr>
      <w:r>
        <w:rPr>
          <w:rFonts w:hint="eastAsia"/>
          <w:strike w:val="0"/>
          <w:lang w:eastAsia="zh-CN"/>
        </w:rPr>
        <w:t>参考本文</w:t>
      </w:r>
      <w:r>
        <w:rPr>
          <w:rFonts w:hint="eastAsia"/>
          <w:strike w:val="0"/>
        </w:rPr>
        <w:t>建立完善的身份鉴别、权限定义、授权管理、权限审计、日志管理能力，实现对平台内所有应用（含快应用、小程序）、技能的权限统一管控</w:t>
      </w:r>
      <w:r>
        <w:rPr>
          <w:rFonts w:hint="eastAsia"/>
          <w:strike w:val="0"/>
          <w:lang w:eastAsia="zh-CN"/>
        </w:rPr>
        <w:t>；</w:t>
      </w:r>
    </w:p>
    <w:p>
      <w:pPr>
        <w:pStyle w:val="178"/>
        <w:numPr>
          <w:ilvl w:val="0"/>
          <w:numId w:val="64"/>
        </w:numPr>
        <w:adjustRightInd w:val="0"/>
        <w:snapToGrid w:val="0"/>
        <w:jc w:val="left"/>
        <w:rPr>
          <w:strike w:val="0"/>
        </w:rPr>
      </w:pPr>
      <w:r>
        <w:rPr>
          <w:rFonts w:hint="eastAsia"/>
          <w:strike w:val="0"/>
          <w:lang w:eastAsia="zh-CN"/>
        </w:rPr>
        <w:t>对平台内所有应用运行存储空间进行隔离，</w:t>
      </w:r>
      <w:r>
        <w:rPr>
          <w:rFonts w:hint="eastAsia"/>
          <w:strike w:val="0"/>
        </w:rPr>
        <w:t>默认不直接互访</w:t>
      </w:r>
      <w:r>
        <w:rPr>
          <w:rFonts w:hint="eastAsia"/>
          <w:strike w:val="0"/>
          <w:lang w:eastAsia="zh-CN"/>
        </w:rPr>
        <w:t>；</w:t>
      </w:r>
    </w:p>
    <w:p>
      <w:pPr>
        <w:pStyle w:val="178"/>
        <w:numPr>
          <w:ilvl w:val="0"/>
          <w:numId w:val="64"/>
        </w:numPr>
        <w:adjustRightInd w:val="0"/>
        <w:snapToGrid w:val="0"/>
        <w:jc w:val="left"/>
        <w:rPr>
          <w:strike w:val="0"/>
        </w:rPr>
      </w:pPr>
      <w:r>
        <w:rPr>
          <w:rFonts w:hint="eastAsia"/>
          <w:strike w:val="0"/>
          <w:lang w:eastAsia="zh-CN"/>
        </w:rPr>
        <w:t>平台不得将自身获得</w:t>
      </w:r>
      <w:r>
        <w:rPr>
          <w:rFonts w:hint="eastAsia"/>
          <w:strike w:val="0"/>
        </w:rPr>
        <w:t>授权</w:t>
      </w:r>
      <w:r>
        <w:rPr>
          <w:rFonts w:hint="eastAsia"/>
          <w:strike w:val="0"/>
          <w:lang w:eastAsia="zh-CN"/>
        </w:rPr>
        <w:t>绕过用户授权传给平台内应用；</w:t>
      </w:r>
    </w:p>
    <w:p>
      <w:pPr>
        <w:pStyle w:val="178"/>
        <w:numPr>
          <w:ilvl w:val="0"/>
          <w:numId w:val="64"/>
        </w:numPr>
        <w:adjustRightInd w:val="0"/>
        <w:snapToGrid w:val="0"/>
        <w:jc w:val="left"/>
        <w:rPr>
          <w:strike w:val="0"/>
        </w:rPr>
      </w:pPr>
      <w:r>
        <w:rPr>
          <w:rFonts w:hint="eastAsia"/>
          <w:strike w:val="0"/>
        </w:rPr>
        <w:t>对平台内应用、技能的权限申请、使用情况进行实时监控，发现违规申请、越权使用等行为及时拦截、告警，</w:t>
      </w:r>
      <w:r>
        <w:rPr>
          <w:rFonts w:hint="eastAsia"/>
          <w:strike w:val="0"/>
          <w:lang w:eastAsia="zh-CN"/>
        </w:rPr>
        <w:t>必要时</w:t>
      </w:r>
      <w:r>
        <w:rPr>
          <w:rFonts w:hint="eastAsia"/>
          <w:strike w:val="0"/>
        </w:rPr>
        <w:t>采取限制使用、下架等处置措施</w:t>
      </w:r>
      <w:r>
        <w:rPr>
          <w:rFonts w:hint="eastAsia"/>
          <w:strike w:val="0"/>
          <w:lang w:eastAsia="zh-CN"/>
        </w:rPr>
        <w:t>；</w:t>
      </w:r>
    </w:p>
    <w:p>
      <w:pPr>
        <w:pStyle w:val="178"/>
        <w:numPr>
          <w:ilvl w:val="0"/>
          <w:numId w:val="64"/>
        </w:numPr>
        <w:adjustRightInd w:val="0"/>
        <w:snapToGrid w:val="0"/>
        <w:jc w:val="left"/>
        <w:rPr>
          <w:strike w:val="0"/>
        </w:rPr>
      </w:pPr>
      <w:r>
        <w:rPr>
          <w:rFonts w:hint="eastAsia"/>
          <w:strike w:val="0"/>
        </w:rPr>
        <w:t>留存平台内所有应用的权限操作、身份鉴别、异常处置等日志，日志留存期限不少于</w:t>
      </w:r>
      <w:r>
        <w:rPr>
          <w:rFonts w:hint="eastAsia"/>
          <w:strike w:val="0"/>
          <w:lang w:val="en-US" w:eastAsia="zh-CN"/>
        </w:rPr>
        <w:t>180天</w:t>
      </w:r>
      <w:r>
        <w:rPr>
          <w:rFonts w:hint="eastAsia"/>
          <w:strike w:val="0"/>
        </w:rPr>
        <w:t>，满足审计与追溯需求。</w:t>
      </w:r>
    </w:p>
    <w:p>
      <w:pPr>
        <w:pStyle w:val="82"/>
        <w:bidi w:val="0"/>
        <w:rPr>
          <w:rFonts w:hint="eastAsia"/>
        </w:rPr>
      </w:pPr>
      <w:bookmarkStart w:id="614" w:name="_Toc15397"/>
      <w:bookmarkStart w:id="615" w:name="_Toc23418230"/>
      <w:bookmarkStart w:id="616" w:name="_Toc233990873"/>
      <w:bookmarkStart w:id="617" w:name="_Toc233990356"/>
      <w:bookmarkStart w:id="618" w:name="_Toc15681"/>
      <w:bookmarkStart w:id="619" w:name="_Toc15499"/>
      <w:bookmarkStart w:id="620" w:name="_Toc689032620"/>
      <w:bookmarkStart w:id="621" w:name="_Toc1812415258"/>
      <w:bookmarkStart w:id="622" w:name="_Toc233990571"/>
      <w:bookmarkStart w:id="623" w:name="_Toc20642"/>
      <w:r>
        <w:rPr>
          <w:rFonts w:hint="eastAsia"/>
        </w:rPr>
        <w:t>应用商店</w:t>
      </w:r>
      <w:bookmarkEnd w:id="614"/>
      <w:bookmarkEnd w:id="615"/>
      <w:bookmarkEnd w:id="616"/>
      <w:bookmarkEnd w:id="617"/>
      <w:bookmarkEnd w:id="618"/>
      <w:bookmarkEnd w:id="619"/>
      <w:bookmarkEnd w:id="620"/>
      <w:bookmarkEnd w:id="621"/>
      <w:bookmarkEnd w:id="622"/>
      <w:bookmarkEnd w:id="623"/>
    </w:p>
    <w:p>
      <w:pPr>
        <w:pStyle w:val="178"/>
        <w:numPr>
          <w:ilvl w:val="0"/>
          <w:numId w:val="0"/>
        </w:numPr>
        <w:ind w:firstLine="420" w:firstLineChars="200"/>
      </w:pPr>
      <w:r>
        <w:t>应用商店权限</w:t>
      </w:r>
      <w:r>
        <w:rPr>
          <w:rFonts w:hint="eastAsia"/>
          <w:strike w:val="0"/>
        </w:rPr>
        <w:t>应用</w:t>
      </w:r>
      <w:r>
        <w:rPr>
          <w:rFonts w:hint="eastAsia"/>
          <w:strike w:val="0"/>
          <w:lang w:eastAsia="zh-CN"/>
        </w:rPr>
        <w:t>遵循</w:t>
      </w:r>
      <w:r>
        <w:rPr>
          <w:rFonts w:hint="eastAsia"/>
          <w:strike w:val="0"/>
        </w:rPr>
        <w:t>以下</w:t>
      </w:r>
      <w:r>
        <w:rPr>
          <w:rFonts w:hint="eastAsia"/>
          <w:strike w:val="0"/>
          <w:lang w:eastAsia="zh-CN"/>
        </w:rPr>
        <w:t>原则</w:t>
      </w:r>
      <w:r>
        <w:rPr>
          <w:strike w:val="0"/>
        </w:rPr>
        <w:t>：</w:t>
      </w:r>
    </w:p>
    <w:p>
      <w:pPr>
        <w:pStyle w:val="178"/>
        <w:numPr>
          <w:ilvl w:val="0"/>
          <w:numId w:val="65"/>
        </w:numPr>
        <w:adjustRightInd w:val="0"/>
        <w:snapToGrid w:val="0"/>
        <w:jc w:val="left"/>
        <w:rPr>
          <w:highlight w:val="none"/>
        </w:rPr>
      </w:pPr>
      <w:r>
        <w:rPr>
          <w:rFonts w:hint="eastAsia"/>
          <w:highlight w:val="none"/>
          <w:lang w:eastAsia="zh-CN"/>
        </w:rPr>
        <w:t>建立涵盖</w:t>
      </w:r>
      <w:r>
        <w:rPr>
          <w:rFonts w:hint="eastAsia"/>
          <w:highlight w:val="none"/>
        </w:rPr>
        <w:t>应用</w:t>
      </w:r>
      <w:r>
        <w:rPr>
          <w:rFonts w:hint="eastAsia"/>
          <w:highlight w:val="none"/>
          <w:lang w:eastAsia="zh-CN"/>
        </w:rPr>
        <w:t>、智能体、技能的分发管理体系；</w:t>
      </w:r>
    </w:p>
    <w:p>
      <w:pPr>
        <w:pStyle w:val="178"/>
        <w:numPr>
          <w:ilvl w:val="0"/>
          <w:numId w:val="65"/>
        </w:numPr>
        <w:adjustRightInd w:val="0"/>
        <w:snapToGrid w:val="0"/>
        <w:jc w:val="left"/>
        <w:rPr>
          <w:highlight w:val="none"/>
        </w:rPr>
      </w:pPr>
      <w:r>
        <w:rPr>
          <w:rFonts w:hint="eastAsia"/>
          <w:highlight w:val="none"/>
          <w:lang w:eastAsia="zh-CN"/>
        </w:rPr>
        <w:t>开展权限审核，确认</w:t>
      </w:r>
      <w:r>
        <w:rPr>
          <w:rFonts w:hint="eastAsia"/>
          <w:highlight w:val="none"/>
        </w:rPr>
        <w:t>应用</w:t>
      </w:r>
      <w:r>
        <w:rPr>
          <w:rFonts w:hint="eastAsia"/>
          <w:highlight w:val="none"/>
          <w:lang w:eastAsia="zh-CN"/>
        </w:rPr>
        <w:t>、智能体、工具、技能的权限申请与使用符合本文件要求；</w:t>
      </w:r>
    </w:p>
    <w:p>
      <w:pPr>
        <w:pStyle w:val="178"/>
        <w:numPr>
          <w:ilvl w:val="0"/>
          <w:numId w:val="65"/>
        </w:numPr>
        <w:adjustRightInd w:val="0"/>
        <w:snapToGrid w:val="0"/>
        <w:jc w:val="left"/>
        <w:rPr>
          <w:rFonts w:hint="eastAsia"/>
          <w:highlight w:val="none"/>
        </w:rPr>
      </w:pPr>
      <w:r>
        <w:rPr>
          <w:rFonts w:hint="eastAsia"/>
          <w:highlight w:val="none"/>
        </w:rPr>
        <w:t>应用和智能体</w:t>
      </w:r>
      <w:r>
        <w:rPr>
          <w:rFonts w:hint="eastAsia"/>
          <w:highlight w:val="none"/>
          <w:lang w:eastAsia="zh-CN"/>
        </w:rPr>
        <w:t>安装或</w:t>
      </w:r>
      <w:r>
        <w:rPr>
          <w:rFonts w:hint="eastAsia"/>
          <w:highlight w:val="none"/>
        </w:rPr>
        <w:t>升级时</w:t>
      </w:r>
      <w:r>
        <w:rPr>
          <w:rFonts w:hint="eastAsia"/>
          <w:highlight w:val="none"/>
          <w:lang w:eastAsia="zh-CN"/>
        </w:rPr>
        <w:t>，</w:t>
      </w:r>
      <w:r>
        <w:rPr>
          <w:rFonts w:hint="eastAsia"/>
          <w:highlight w:val="none"/>
        </w:rPr>
        <w:t>展示其所需敏感权限清单及用途说明等，供用户审阅确认；</w:t>
      </w:r>
    </w:p>
    <w:p>
      <w:pPr>
        <w:pStyle w:val="178"/>
        <w:numPr>
          <w:ilvl w:val="0"/>
          <w:numId w:val="65"/>
        </w:numPr>
        <w:adjustRightInd w:val="0"/>
        <w:snapToGrid w:val="0"/>
        <w:jc w:val="left"/>
        <w:rPr>
          <w:highlight w:val="none"/>
        </w:rPr>
      </w:pPr>
      <w:r>
        <w:rPr>
          <w:rFonts w:hint="eastAsia"/>
          <w:highlight w:val="none"/>
          <w:lang w:eastAsia="zh-CN"/>
        </w:rPr>
        <w:t>建立监测体系，对</w:t>
      </w:r>
      <w:r>
        <w:rPr>
          <w:rFonts w:hint="eastAsia"/>
          <w:strike w:val="0"/>
          <w:highlight w:val="none"/>
        </w:rPr>
        <w:t>违规申</w:t>
      </w:r>
      <w:bookmarkStart w:id="629" w:name="_GoBack"/>
      <w:bookmarkEnd w:id="629"/>
      <w:r>
        <w:rPr>
          <w:rFonts w:hint="eastAsia"/>
          <w:strike w:val="0"/>
          <w:highlight w:val="none"/>
        </w:rPr>
        <w:t>请、越权使用等行为</w:t>
      </w:r>
      <w:r>
        <w:rPr>
          <w:rFonts w:hint="eastAsia"/>
          <w:strike w:val="0"/>
          <w:highlight w:val="none"/>
          <w:lang w:eastAsia="zh-CN"/>
        </w:rPr>
        <w:t>进行</w:t>
      </w:r>
      <w:r>
        <w:rPr>
          <w:rFonts w:hint="eastAsia"/>
          <w:strike w:val="0"/>
          <w:highlight w:val="none"/>
        </w:rPr>
        <w:t>告警，</w:t>
      </w:r>
      <w:r>
        <w:rPr>
          <w:rFonts w:hint="eastAsia"/>
          <w:strike w:val="0"/>
          <w:highlight w:val="none"/>
          <w:lang w:eastAsia="zh-CN"/>
        </w:rPr>
        <w:t>必要时可</w:t>
      </w:r>
      <w:r>
        <w:rPr>
          <w:rFonts w:hint="eastAsia"/>
          <w:strike w:val="0"/>
          <w:highlight w:val="none"/>
        </w:rPr>
        <w:t>采取下架等处置措施</w:t>
      </w:r>
      <w:r>
        <w:rPr>
          <w:rFonts w:hint="eastAsia"/>
          <w:highlight w:val="none"/>
        </w:rPr>
        <w:t>。</w:t>
      </w:r>
    </w:p>
    <w:p>
      <w:pPr>
        <w:widowControl/>
        <w:adjustRightInd/>
        <w:spacing w:line="240" w:lineRule="auto"/>
        <w:jc w:val="left"/>
      </w:pPr>
      <w:r>
        <w:br w:type="page"/>
      </w:r>
      <w:r>
        <w:t xml:space="preserve"> </w:t>
      </w:r>
    </w:p>
    <w:p>
      <w:pPr>
        <w:pStyle w:val="202"/>
        <w:rPr>
          <w:rFonts w:hint="eastAsia"/>
        </w:rPr>
      </w:pPr>
    </w:p>
    <w:p>
      <w:pPr>
        <w:pStyle w:val="203"/>
      </w:pPr>
    </w:p>
    <w:p>
      <w:pPr>
        <w:pStyle w:val="67"/>
        <w:spacing w:after="120"/>
      </w:pPr>
      <w:bookmarkStart w:id="624" w:name="_Toc233990365"/>
      <w:bookmarkStart w:id="625" w:name="_Toc233990882"/>
      <w:bookmarkStart w:id="626" w:name="_Toc13001"/>
      <w:bookmarkStart w:id="627" w:name="_Toc233990580"/>
      <w:r>
        <w:rPr>
          <w:rFonts w:hint="eastAsia"/>
          <w:spacing w:val="105"/>
        </w:rPr>
        <w:t>参考文</w:t>
      </w:r>
      <w:r>
        <w:rPr>
          <w:rFonts w:hint="eastAsia"/>
        </w:rPr>
        <w:t>献</w:t>
      </w:r>
      <w:bookmarkEnd w:id="624"/>
      <w:bookmarkEnd w:id="625"/>
      <w:bookmarkEnd w:id="626"/>
      <w:bookmarkEnd w:id="627"/>
    </w:p>
    <w:p>
      <w:pPr>
        <w:pStyle w:val="60"/>
        <w:numPr>
          <w:ilvl w:val="0"/>
          <w:numId w:val="66"/>
        </w:numPr>
        <w:ind w:left="601" w:leftChars="286" w:firstLineChars="0"/>
      </w:pPr>
      <w:r>
        <w:rPr>
          <w:rFonts w:hint="eastAsia"/>
        </w:rPr>
        <w:t>GB/Z 177.1—2026 人工智能终端智能化分级 第1部分：参考框架</w:t>
      </w:r>
    </w:p>
    <w:p>
      <w:pPr>
        <w:pStyle w:val="60"/>
        <w:numPr>
          <w:ilvl w:val="0"/>
          <w:numId w:val="66"/>
        </w:numPr>
        <w:ind w:left="601" w:leftChars="286" w:firstLineChars="0"/>
      </w:pPr>
      <w:r>
        <w:rPr>
          <w:rFonts w:hint="eastAsia"/>
        </w:rPr>
        <w:t>GB/Z 185.1—2026 人工智能 智能体互联 第1部分：总体架构</w:t>
      </w:r>
    </w:p>
    <w:p>
      <w:pPr>
        <w:pStyle w:val="60"/>
        <w:numPr>
          <w:ilvl w:val="0"/>
          <w:numId w:val="66"/>
        </w:numPr>
        <w:ind w:left="601" w:leftChars="286" w:firstLineChars="0"/>
      </w:pPr>
      <w:r>
        <w:t>ISO/IEC 23000⁃15</w:t>
      </w:r>
      <w:r>
        <w:rPr>
          <w:rFonts w:hint="eastAsia" w:ascii="宋体" w:hAnsi="宋体"/>
        </w:rPr>
        <w:t>：</w:t>
      </w:r>
      <w:r>
        <w:t>2016</w:t>
      </w:r>
      <w:r>
        <w:rPr>
          <w:rFonts w:hint="eastAsia"/>
        </w:rPr>
        <w:t xml:space="preserve">  </w:t>
      </w:r>
      <w:r>
        <w:t xml:space="preserve">Information technology—Multimedia application format </w:t>
      </w:r>
      <w:r>
        <w:rPr>
          <w:rFonts w:hint="eastAsia" w:ascii="宋体" w:hAnsi="宋体"/>
        </w:rPr>
        <w:t>（</w:t>
      </w:r>
      <w:r>
        <w:t>MPEG ⁃</w:t>
      </w:r>
      <w:r>
        <w:rPr>
          <w:rFonts w:hint="eastAsia"/>
        </w:rPr>
        <w:t>A)</w:t>
      </w:r>
      <w:r>
        <w:rPr>
          <w:rFonts w:hint="eastAsia" w:ascii="宋体" w:hAnsi="宋体"/>
        </w:rPr>
        <w:t>—</w:t>
      </w:r>
      <w:r>
        <w:rPr>
          <w:rFonts w:hint="eastAsia"/>
        </w:rPr>
        <w:t>Part 15</w:t>
      </w:r>
      <w:r>
        <w:rPr>
          <w:rFonts w:hint="eastAsia" w:ascii="宋体" w:hAnsi="宋体"/>
        </w:rPr>
        <w:t>：</w:t>
      </w:r>
      <w:r>
        <w:rPr>
          <w:rFonts w:hint="eastAsia"/>
        </w:rPr>
        <w:t>Multimedia preservation application format</w:t>
      </w:r>
    </w:p>
    <w:p>
      <w:pPr>
        <w:pStyle w:val="60"/>
        <w:numPr>
          <w:ilvl w:val="0"/>
          <w:numId w:val="66"/>
        </w:numPr>
        <w:ind w:left="601" w:leftChars="286" w:firstLineChars="0"/>
      </w:pPr>
      <w:r>
        <w:rPr>
          <w:rFonts w:hint="eastAsia"/>
        </w:rPr>
        <w:t>ISO 24619：2011 Language resource management—Persistent identification and sustainable access (PISA)</w:t>
      </w:r>
    </w:p>
    <w:p>
      <w:pPr>
        <w:pStyle w:val="60"/>
        <w:numPr>
          <w:ilvl w:val="0"/>
          <w:numId w:val="66"/>
        </w:numPr>
        <w:ind w:left="601" w:leftChars="286" w:firstLineChars="0"/>
        <w:rPr>
          <w:rFonts w:hint="eastAsia"/>
        </w:rPr>
      </w:pPr>
      <w:r>
        <w:rPr>
          <w:rFonts w:hint="eastAsia"/>
        </w:rPr>
        <w:t>GM/T 0002 SM4分组密码算法</w:t>
      </w:r>
    </w:p>
    <w:p>
      <w:pPr>
        <w:pStyle w:val="60"/>
        <w:numPr>
          <w:ilvl w:val="0"/>
          <w:numId w:val="66"/>
        </w:numPr>
        <w:ind w:left="601" w:leftChars="286" w:firstLineChars="0"/>
        <w:rPr>
          <w:rFonts w:hint="eastAsia"/>
        </w:rPr>
      </w:pPr>
      <w:r>
        <w:rPr>
          <w:rFonts w:hint="eastAsia"/>
        </w:rPr>
        <w:t>GM/T 0003（所有部分） SM2椭圆曲线公钥密码算法</w:t>
      </w:r>
    </w:p>
    <w:p>
      <w:pPr>
        <w:pStyle w:val="60"/>
        <w:numPr>
          <w:ilvl w:val="0"/>
          <w:numId w:val="66"/>
        </w:numPr>
        <w:ind w:left="601" w:leftChars="286" w:firstLineChars="0"/>
      </w:pPr>
      <w:r>
        <w:rPr>
          <w:rFonts w:hint="eastAsia"/>
        </w:rPr>
        <w:t>GM/T 0004 SM3密码杂凑算法</w:t>
      </w:r>
    </w:p>
    <w:bookmarkEnd w:id="602"/>
    <w:p>
      <w:pPr>
        <w:jc w:val="center"/>
      </w:pPr>
      <w:bookmarkStart w:id="628" w:name="BookMark8"/>
      <w:r>
        <w:rPr>
          <w:rFonts w:hint="eastAsia"/>
        </w:rPr>
        <w:drawing>
          <wp:inline distT="0" distB="0" distL="0" distR="0">
            <wp:extent cx="1485900" cy="317500"/>
            <wp:effectExtent l="0" t="0" r="0" b="6350"/>
            <wp:docPr id="365235840" name="图片 3"/>
            <wp:cNvGraphicFramePr/>
            <a:graphic xmlns:a="http://schemas.openxmlformats.org/drawingml/2006/main">
              <a:graphicData uri="http://schemas.openxmlformats.org/drawingml/2006/picture">
                <pic:pic xmlns:pic="http://schemas.openxmlformats.org/drawingml/2006/picture">
                  <pic:nvPicPr>
                    <pic:cNvPr id="365235840" name="图片 3"/>
                    <pic:cNvPicPr/>
                  </pic:nvPicPr>
                  <pic:blipFill>
                    <a:blip r:embed="rId3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28"/>
    </w:p>
    <w:p/>
    <w:p/>
    <w:p/>
    <w:p/>
    <w:p/>
    <w:p/>
    <w:p/>
    <w:sectPr>
      <w:headerReference r:id="rId26" w:type="default"/>
      <w:footerReference r:id="rId28" w:type="default"/>
      <w:headerReference r:id="rId27" w:type="even"/>
      <w:footerReference r:id="rId29" w:type="even"/>
      <w:pgSz w:w="11906" w:h="16838"/>
      <w:pgMar w:top="1928" w:right="1134" w:bottom="1134" w:left="1134" w:header="1418" w:footer="1134" w:gutter="284"/>
      <w:pgBorders>
        <w:top w:val="none" w:sz="0" w:space="0"/>
        <w:left w:val="none" w:sz="0" w:space="0"/>
        <w:bottom w:val="none" w:sz="0" w:space="0"/>
        <w:right w:val="none" w:sz="0" w:space="0"/>
      </w:pgBorders>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 PAGE   \* MERGEFORMAT \* MERGEFORMAT </w:instrText>
    </w:r>
    <w:r>
      <w:fldChar w:fldCharType="separate"/>
    </w:r>
    <w:r>
      <w:t>3</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PAGE   \* MERGEFORMAT</w:instrText>
    </w:r>
    <w:r>
      <w:fldChar w:fldCharType="separate"/>
    </w:r>
    <w:r>
      <w:rPr>
        <w:lang w:val="zh-CN"/>
      </w:rPr>
      <w:t>1</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 PAGE   \* MERGEFORMAT \* MERGEFORMAT </w:instrText>
    </w:r>
    <w:r>
      <w:fldChar w:fldCharType="separate"/>
    </w:r>
    <w: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 PAGE   \* MERGEFORMAT \* MERGEFORMAT </w:instrText>
    </w:r>
    <w:r>
      <w:fldChar w:fldCharType="separate"/>
    </w:r>
    <w:r>
      <w:t>III</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rPr>
        <w:rFonts w:hint="eastAsia"/>
      </w:rPr>
    </w:pPr>
    <w:r>
      <w:fldChar w:fldCharType="begin"/>
    </w:r>
    <w:r>
      <w:instrText xml:space="preserve"> STYLEREF  标准文件_文件编号  \* MERGEFORMAT </w:instrText>
    </w:r>
    <w:r>
      <w:fldChar w:fldCharType="separate"/>
    </w:r>
    <w:r>
      <w:t>GB/Z XXXXX—XXXX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GB/Z XXXXX—XXXX</w:t>
    </w:r>
    <w:r>
      <w:rPr>
        <w:rFonts w:hint="eastAsia"/>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rPr>
        <w:rFonts w:hint="eastAsia"/>
      </w:rPr>
    </w:pPr>
    <w:r>
      <w:fldChar w:fldCharType="begin"/>
    </w:r>
    <w:r>
      <w:instrText xml:space="preserve"> STYLEREF  标准文件_文件编号  \* MERGEFORMAT </w:instrText>
    </w:r>
    <w:r>
      <w:fldChar w:fldCharType="separate"/>
    </w:r>
    <w:r>
      <w:t>GB/Z XXXXX—XXXX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GB/Z XXXXX—XXXX</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rPr>
        <w:rFonts w:hint="eastAsia"/>
      </w:rPr>
    </w:pPr>
    <w:r>
      <w:rPr>
        <w:rFonts w:hint="eastAsia"/>
      </w:rPr>
      <w:t>GB/Z XXXXX—XXXX</w:t>
    </w:r>
  </w:p>
  <w:p>
    <w:pPr>
      <w:pStyle w:val="66"/>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rPr>
        <w:rFonts w:hint="eastAsia"/>
      </w:rPr>
    </w:pPr>
    <w:r>
      <w:rPr>
        <w:rFonts w:hint="eastAsia"/>
      </w:rPr>
      <w:t>GB</w:t>
    </w:r>
    <w:r>
      <w:t>/</w:t>
    </w:r>
    <w:r>
      <w:rPr>
        <w:rFonts w:hint="eastAsia"/>
      </w:rPr>
      <w:t xml:space="preserve">Z </w:t>
    </w:r>
    <w:r>
      <w:t>XXXXX-XXXX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GB/Z XXXXX—XXXX</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rPr>
        <w:rFonts w:hint="eastAsia"/>
      </w:rPr>
    </w:pPr>
    <w:r>
      <w:rPr>
        <w:rFonts w:hint="eastAsia"/>
      </w:rPr>
      <w:t>GB</w:t>
    </w:r>
    <w:r>
      <w:t>/</w:t>
    </w:r>
    <w:r>
      <w:rPr>
        <w:rFonts w:hint="eastAsia"/>
      </w:rPr>
      <w:t xml:space="preserve">Z </w:t>
    </w:r>
    <w:r>
      <w:t>XXXXX-XXXX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GB/Z XXXXX—XXXX</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rPr>
        <w:rFonts w:hint="eastAsia"/>
      </w:rPr>
    </w:pPr>
    <w:r>
      <w:fldChar w:fldCharType="begin"/>
    </w:r>
    <w:r>
      <w:instrText xml:space="preserve"> STYLEREF  标准文件_文件编号  \* MERGEFORMAT </w:instrText>
    </w:r>
    <w:r>
      <w:fldChar w:fldCharType="separate"/>
    </w:r>
    <w:r>
      <w:t>GB/Z XXXXX—XXXX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GB/Z XXXXX—XXXX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6F389B"/>
    <w:multiLevelType w:val="multilevel"/>
    <w:tmpl w:val="C46F389B"/>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C785ABED"/>
    <w:multiLevelType w:val="multilevel"/>
    <w:tmpl w:val="C785ABED"/>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CEFC3739"/>
    <w:multiLevelType w:val="multilevel"/>
    <w:tmpl w:val="CEFC3739"/>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D34BB223"/>
    <w:multiLevelType w:val="multilevel"/>
    <w:tmpl w:val="D34BB223"/>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default" w:ascii="宋体" w:hAnsi="Times New Roman" w:eastAsia="宋体"/>
        <w:strike w:val="0"/>
        <w:dstrike w:val="0"/>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
    <w:nsid w:val="D7251A22"/>
    <w:multiLevelType w:val="multilevel"/>
    <w:tmpl w:val="D7251A22"/>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
    <w:nsid w:val="DFEFCBC1"/>
    <w:multiLevelType w:val="multilevel"/>
    <w:tmpl w:val="DFEFCBC1"/>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
    <w:nsid w:val="DFFE68AB"/>
    <w:multiLevelType w:val="multilevel"/>
    <w:tmpl w:val="DFFE68AB"/>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7">
    <w:nsid w:val="E0BCAF19"/>
    <w:multiLevelType w:val="multilevel"/>
    <w:tmpl w:val="E0BCAF19"/>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8">
    <w:nsid w:val="EA9E12C5"/>
    <w:multiLevelType w:val="singleLevel"/>
    <w:tmpl w:val="EA9E12C5"/>
    <w:lvl w:ilvl="0" w:tentative="0">
      <w:start w:val="1"/>
      <w:numFmt w:val="lowerLetter"/>
      <w:suff w:val="nothing"/>
      <w:lvlText w:val="%1）"/>
      <w:lvlJc w:val="left"/>
    </w:lvl>
  </w:abstractNum>
  <w:abstractNum w:abstractNumId="9">
    <w:nsid w:val="F5FD90B2"/>
    <w:multiLevelType w:val="singleLevel"/>
    <w:tmpl w:val="F5FD90B2"/>
    <w:lvl w:ilvl="0" w:tentative="0">
      <w:start w:val="1"/>
      <w:numFmt w:val="decimal"/>
      <w:lvlText w:val="%1)"/>
      <w:lvlJc w:val="left"/>
      <w:pPr>
        <w:tabs>
          <w:tab w:val="left" w:pos="420"/>
        </w:tabs>
        <w:ind w:left="845" w:hanging="425"/>
      </w:pPr>
      <w:rPr>
        <w:rFonts w:hint="default"/>
        <w:b w:val="0"/>
        <w:bCs w:val="0"/>
        <w:sz w:val="21"/>
        <w:szCs w:val="21"/>
      </w:rPr>
    </w:lvl>
  </w:abstractNum>
  <w:abstractNum w:abstractNumId="10">
    <w:nsid w:val="FBF6AB7D"/>
    <w:multiLevelType w:val="multilevel"/>
    <w:tmpl w:val="FBF6AB7D"/>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1">
    <w:nsid w:val="FBF7DA28"/>
    <w:multiLevelType w:val="multilevel"/>
    <w:tmpl w:val="FBF7DA28"/>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FF7A11AA"/>
    <w:multiLevelType w:val="multilevel"/>
    <w:tmpl w:val="FF7A11AA"/>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FFDF23B7"/>
    <w:multiLevelType w:val="multilevel"/>
    <w:tmpl w:val="FFDF23B7"/>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5">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6">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8">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9">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21">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24">
    <w:nsid w:val="1FF73F72"/>
    <w:multiLevelType w:val="multilevel"/>
    <w:tmpl w:val="1FF73F72"/>
    <w:lvl w:ilvl="0" w:tentative="0">
      <w:start w:val="1"/>
      <w:numFmt w:val="lowerLetter"/>
      <w:pStyle w:val="178"/>
      <w:lvlText w:val="%1)"/>
      <w:lvlJc w:val="left"/>
      <w:pPr>
        <w:tabs>
          <w:tab w:val="left" w:pos="851"/>
        </w:tabs>
        <w:ind w:left="851" w:hanging="426"/>
      </w:pPr>
      <w:rPr>
        <w:rFonts w:hint="default" w:ascii="宋体" w:hAnsi="Times New Roman" w:eastAsia="宋体"/>
        <w:strike w:val="0"/>
        <w:dstrike w:val="0"/>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5">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6">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3A272BF6"/>
    <w:multiLevelType w:val="multilevel"/>
    <w:tmpl w:val="3A272BF6"/>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8">
    <w:nsid w:val="44C50F90"/>
    <w:multiLevelType w:val="multilevel"/>
    <w:tmpl w:val="44C50F90"/>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9">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0">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1">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4FE54176"/>
    <w:multiLevelType w:val="multilevel"/>
    <w:tmpl w:val="4FE54176"/>
    <w:lvl w:ilvl="0" w:tentative="0">
      <w:start w:val="1"/>
      <w:numFmt w:val="decimal"/>
      <w:lvlText w:val="[%1]"/>
      <w:lvlJc w:val="left"/>
      <w:pPr>
        <w:ind w:left="860" w:hanging="440"/>
      </w:pPr>
      <w:rPr>
        <w:rFonts w:hint="eastAsia"/>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33">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34">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5">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6">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7">
    <w:nsid w:val="56556463"/>
    <w:multiLevelType w:val="multilevel"/>
    <w:tmpl w:val="56556463"/>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default" w:ascii="宋体" w:hAnsi="Times New Roman" w:eastAsia="宋体"/>
        <w:strike w:val="0"/>
        <w:dstrike w:val="0"/>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8">
    <w:nsid w:val="62F4382B"/>
    <w:multiLevelType w:val="multilevel"/>
    <w:tmpl w:val="62F4382B"/>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9">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40">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1">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42">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3">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44">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5">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6">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7">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48">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9">
    <w:nsid w:val="6F270E2C"/>
    <w:multiLevelType w:val="multilevel"/>
    <w:tmpl w:val="6F270E2C"/>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0">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1">
    <w:nsid w:val="783962CA"/>
    <w:multiLevelType w:val="multilevel"/>
    <w:tmpl w:val="783962CA"/>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2">
    <w:nsid w:val="7FEDAE44"/>
    <w:multiLevelType w:val="multilevel"/>
    <w:tmpl w:val="7FEDAE44"/>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14"/>
  </w:num>
  <w:num w:numId="2">
    <w:abstractNumId w:val="46"/>
  </w:num>
  <w:num w:numId="3">
    <w:abstractNumId w:val="19"/>
  </w:num>
  <w:num w:numId="4">
    <w:abstractNumId w:val="42"/>
  </w:num>
  <w:num w:numId="5">
    <w:abstractNumId w:val="35"/>
  </w:num>
  <w:num w:numId="6">
    <w:abstractNumId w:val="29"/>
  </w:num>
  <w:num w:numId="7">
    <w:abstractNumId w:val="22"/>
  </w:num>
  <w:num w:numId="8">
    <w:abstractNumId w:val="17"/>
  </w:num>
  <w:num w:numId="9">
    <w:abstractNumId w:val="23"/>
  </w:num>
  <w:num w:numId="10">
    <w:abstractNumId w:val="33"/>
  </w:num>
  <w:num w:numId="11">
    <w:abstractNumId w:val="44"/>
  </w:num>
  <w:num w:numId="12">
    <w:abstractNumId w:val="26"/>
  </w:num>
  <w:num w:numId="13">
    <w:abstractNumId w:val="24"/>
  </w:num>
  <w:num w:numId="14">
    <w:abstractNumId w:val="21"/>
  </w:num>
  <w:num w:numId="15">
    <w:abstractNumId w:val="36"/>
  </w:num>
  <w:num w:numId="16">
    <w:abstractNumId w:val="40"/>
  </w:num>
  <w:num w:numId="17">
    <w:abstractNumId w:val="34"/>
  </w:num>
  <w:num w:numId="18">
    <w:abstractNumId w:val="48"/>
  </w:num>
  <w:num w:numId="19">
    <w:abstractNumId w:val="31"/>
  </w:num>
  <w:num w:numId="20">
    <w:abstractNumId w:val="15"/>
  </w:num>
  <w:num w:numId="21">
    <w:abstractNumId w:val="25"/>
  </w:num>
  <w:num w:numId="22">
    <w:abstractNumId w:val="50"/>
  </w:num>
  <w:num w:numId="23">
    <w:abstractNumId w:val="39"/>
  </w:num>
  <w:num w:numId="24">
    <w:abstractNumId w:val="20"/>
  </w:num>
  <w:num w:numId="25">
    <w:abstractNumId w:val="45"/>
  </w:num>
  <w:num w:numId="26">
    <w:abstractNumId w:val="47"/>
  </w:num>
  <w:num w:numId="27">
    <w:abstractNumId w:val="16"/>
  </w:num>
  <w:num w:numId="28">
    <w:abstractNumId w:val="18"/>
  </w:num>
  <w:num w:numId="29">
    <w:abstractNumId w:val="30"/>
  </w:num>
  <w:num w:numId="30">
    <w:abstractNumId w:val="43"/>
  </w:num>
  <w:num w:numId="31">
    <w:abstractNumId w:val="41"/>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52"/>
  </w:num>
  <w:num w:numId="39">
    <w:abstractNumId w:val="13"/>
  </w:num>
  <w:num w:numId="40">
    <w:abstractNumId w:val="12"/>
  </w:num>
  <w:num w:numId="41">
    <w:abstractNumId w:val="10"/>
  </w:num>
  <w:num w:numId="42">
    <w:abstractNumId w:val="7"/>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num>
  <w:num w:numId="49">
    <w:abstractNumId w:val="0"/>
  </w:num>
  <w:num w:numId="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
  </w:num>
  <w:num w:numId="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1"/>
  </w:num>
  <w:num w:numId="54">
    <w:abstractNumId w:val="27"/>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
  </w:num>
  <w:num w:numId="57">
    <w:abstractNumId w:val="49"/>
  </w:num>
  <w:num w:numId="58">
    <w:abstractNumId w:val="38"/>
  </w:num>
  <w:num w:numId="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
  </w:num>
  <w:num w:numId="62">
    <w:abstractNumId w:val="5"/>
  </w:num>
  <w:num w:numId="63">
    <w:abstractNumId w:val="11"/>
  </w:num>
  <w:num w:numId="64">
    <w:abstractNumId w:val="6"/>
  </w:num>
  <w:num w:numId="65">
    <w:abstractNumId w:val="1"/>
  </w:num>
  <w:num w:numId="6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5B5454A"/>
    <w:rsid w:val="0000040A"/>
    <w:rsid w:val="00000A94"/>
    <w:rsid w:val="00001972"/>
    <w:rsid w:val="00001D9A"/>
    <w:rsid w:val="0000509C"/>
    <w:rsid w:val="00007B3A"/>
    <w:rsid w:val="000107E0"/>
    <w:rsid w:val="00011FDE"/>
    <w:rsid w:val="00012FFD"/>
    <w:rsid w:val="00014162"/>
    <w:rsid w:val="00014340"/>
    <w:rsid w:val="00016A9C"/>
    <w:rsid w:val="00022184"/>
    <w:rsid w:val="00022762"/>
    <w:rsid w:val="000238E0"/>
    <w:rsid w:val="00023D18"/>
    <w:rsid w:val="000249DB"/>
    <w:rsid w:val="0002573C"/>
    <w:rsid w:val="0002595E"/>
    <w:rsid w:val="000303C3"/>
    <w:rsid w:val="00032B0E"/>
    <w:rsid w:val="000331D3"/>
    <w:rsid w:val="000346A5"/>
    <w:rsid w:val="000359C3"/>
    <w:rsid w:val="00035A7D"/>
    <w:rsid w:val="0004249A"/>
    <w:rsid w:val="00043282"/>
    <w:rsid w:val="00044286"/>
    <w:rsid w:val="00045261"/>
    <w:rsid w:val="00047F28"/>
    <w:rsid w:val="000503AA"/>
    <w:rsid w:val="000506A1"/>
    <w:rsid w:val="000515DD"/>
    <w:rsid w:val="0005265A"/>
    <w:rsid w:val="0005285F"/>
    <w:rsid w:val="000539DD"/>
    <w:rsid w:val="00053BD3"/>
    <w:rsid w:val="00053D2D"/>
    <w:rsid w:val="000556ED"/>
    <w:rsid w:val="00055FE2"/>
    <w:rsid w:val="0005616F"/>
    <w:rsid w:val="00060C2E"/>
    <w:rsid w:val="00061033"/>
    <w:rsid w:val="000619E9"/>
    <w:rsid w:val="000622D4"/>
    <w:rsid w:val="0006357D"/>
    <w:rsid w:val="00067F1E"/>
    <w:rsid w:val="00071944"/>
    <w:rsid w:val="00071CC0"/>
    <w:rsid w:val="00073C8C"/>
    <w:rsid w:val="00077B64"/>
    <w:rsid w:val="00080A1C"/>
    <w:rsid w:val="00081D01"/>
    <w:rsid w:val="00082317"/>
    <w:rsid w:val="00083D2C"/>
    <w:rsid w:val="000847C8"/>
    <w:rsid w:val="00086AA1"/>
    <w:rsid w:val="000874C1"/>
    <w:rsid w:val="00087A77"/>
    <w:rsid w:val="00090CA6"/>
    <w:rsid w:val="00092B8A"/>
    <w:rsid w:val="00092FB0"/>
    <w:rsid w:val="000934C5"/>
    <w:rsid w:val="00093D25"/>
    <w:rsid w:val="00093DAB"/>
    <w:rsid w:val="00094D73"/>
    <w:rsid w:val="00096D63"/>
    <w:rsid w:val="000A04AB"/>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3239"/>
    <w:rsid w:val="000C4B41"/>
    <w:rsid w:val="000C57D6"/>
    <w:rsid w:val="000C7666"/>
    <w:rsid w:val="000D0A9C"/>
    <w:rsid w:val="000D1795"/>
    <w:rsid w:val="000D329A"/>
    <w:rsid w:val="000D43C2"/>
    <w:rsid w:val="000D4B9C"/>
    <w:rsid w:val="000D4EB6"/>
    <w:rsid w:val="000D753B"/>
    <w:rsid w:val="000E4C9E"/>
    <w:rsid w:val="000E6FD7"/>
    <w:rsid w:val="000F0453"/>
    <w:rsid w:val="000F06E1"/>
    <w:rsid w:val="000F0E3C"/>
    <w:rsid w:val="000F19D5"/>
    <w:rsid w:val="000F4AEA"/>
    <w:rsid w:val="000F67E9"/>
    <w:rsid w:val="00104926"/>
    <w:rsid w:val="00111E6F"/>
    <w:rsid w:val="00113B1E"/>
    <w:rsid w:val="00114EC2"/>
    <w:rsid w:val="0011711C"/>
    <w:rsid w:val="00124E4F"/>
    <w:rsid w:val="00125E9B"/>
    <w:rsid w:val="001260B7"/>
    <w:rsid w:val="001265CB"/>
    <w:rsid w:val="00127788"/>
    <w:rsid w:val="00127A3D"/>
    <w:rsid w:val="001321C6"/>
    <w:rsid w:val="001325C4"/>
    <w:rsid w:val="00133010"/>
    <w:rsid w:val="001338EE"/>
    <w:rsid w:val="00133AAE"/>
    <w:rsid w:val="00134B56"/>
    <w:rsid w:val="00135323"/>
    <w:rsid w:val="001356C4"/>
    <w:rsid w:val="00141114"/>
    <w:rsid w:val="0014144F"/>
    <w:rsid w:val="00142969"/>
    <w:rsid w:val="0014405C"/>
    <w:rsid w:val="001457E7"/>
    <w:rsid w:val="00145D9D"/>
    <w:rsid w:val="00146388"/>
    <w:rsid w:val="001529E5"/>
    <w:rsid w:val="00153253"/>
    <w:rsid w:val="00153C7E"/>
    <w:rsid w:val="00156B25"/>
    <w:rsid w:val="00156E1A"/>
    <w:rsid w:val="001573E0"/>
    <w:rsid w:val="00157B55"/>
    <w:rsid w:val="00161C17"/>
    <w:rsid w:val="00163D6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9CD"/>
    <w:rsid w:val="00176DFD"/>
    <w:rsid w:val="00181753"/>
    <w:rsid w:val="00183F16"/>
    <w:rsid w:val="001852C9"/>
    <w:rsid w:val="00190087"/>
    <w:rsid w:val="001913C4"/>
    <w:rsid w:val="0019348F"/>
    <w:rsid w:val="00193A07"/>
    <w:rsid w:val="0019440B"/>
    <w:rsid w:val="00194C95"/>
    <w:rsid w:val="001958C1"/>
    <w:rsid w:val="00195C34"/>
    <w:rsid w:val="001A1A53"/>
    <w:rsid w:val="001A234A"/>
    <w:rsid w:val="001B06E8"/>
    <w:rsid w:val="001B48EA"/>
    <w:rsid w:val="001B71D0"/>
    <w:rsid w:val="001B71EE"/>
    <w:rsid w:val="001C04A8"/>
    <w:rsid w:val="001C2C03"/>
    <w:rsid w:val="001C42F7"/>
    <w:rsid w:val="001C49E5"/>
    <w:rsid w:val="001C6121"/>
    <w:rsid w:val="001C680C"/>
    <w:rsid w:val="001C7FEA"/>
    <w:rsid w:val="001D0499"/>
    <w:rsid w:val="001D04EE"/>
    <w:rsid w:val="001D0BBE"/>
    <w:rsid w:val="001D0ED4"/>
    <w:rsid w:val="001D1418"/>
    <w:rsid w:val="001D212F"/>
    <w:rsid w:val="001D29D7"/>
    <w:rsid w:val="001D2DE7"/>
    <w:rsid w:val="001D411C"/>
    <w:rsid w:val="001D744D"/>
    <w:rsid w:val="001E1B6A"/>
    <w:rsid w:val="001E2484"/>
    <w:rsid w:val="001E3CC4"/>
    <w:rsid w:val="001E4882"/>
    <w:rsid w:val="001E5F01"/>
    <w:rsid w:val="001E73AB"/>
    <w:rsid w:val="001F092D"/>
    <w:rsid w:val="001F143A"/>
    <w:rsid w:val="001F1605"/>
    <w:rsid w:val="001F2508"/>
    <w:rsid w:val="001F4816"/>
    <w:rsid w:val="001F69B4"/>
    <w:rsid w:val="001F6C9E"/>
    <w:rsid w:val="001F75C9"/>
    <w:rsid w:val="001F77C7"/>
    <w:rsid w:val="00200183"/>
    <w:rsid w:val="00200F82"/>
    <w:rsid w:val="0020107D"/>
    <w:rsid w:val="00202AA4"/>
    <w:rsid w:val="002031F7"/>
    <w:rsid w:val="002040E6"/>
    <w:rsid w:val="0020527B"/>
    <w:rsid w:val="00205BB8"/>
    <w:rsid w:val="00205C3F"/>
    <w:rsid w:val="002102FC"/>
    <w:rsid w:val="00210B15"/>
    <w:rsid w:val="002142EA"/>
    <w:rsid w:val="00214927"/>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0FE8"/>
    <w:rsid w:val="00251294"/>
    <w:rsid w:val="0025194F"/>
    <w:rsid w:val="002563B9"/>
    <w:rsid w:val="00256418"/>
    <w:rsid w:val="0026148A"/>
    <w:rsid w:val="00262696"/>
    <w:rsid w:val="002643C3"/>
    <w:rsid w:val="00264A0C"/>
    <w:rsid w:val="002652D0"/>
    <w:rsid w:val="00267EF4"/>
    <w:rsid w:val="00270CB8"/>
    <w:rsid w:val="002720E2"/>
    <w:rsid w:val="00272B08"/>
    <w:rsid w:val="00274F31"/>
    <w:rsid w:val="00280681"/>
    <w:rsid w:val="00281BB8"/>
    <w:rsid w:val="00281E9E"/>
    <w:rsid w:val="00285170"/>
    <w:rsid w:val="00285361"/>
    <w:rsid w:val="0028638B"/>
    <w:rsid w:val="00292D60"/>
    <w:rsid w:val="00294D34"/>
    <w:rsid w:val="00294E3B"/>
    <w:rsid w:val="002951E3"/>
    <w:rsid w:val="00295413"/>
    <w:rsid w:val="00296193"/>
    <w:rsid w:val="00296C66"/>
    <w:rsid w:val="00296EBE"/>
    <w:rsid w:val="002974E3"/>
    <w:rsid w:val="002A084B"/>
    <w:rsid w:val="002A1260"/>
    <w:rsid w:val="002A1589"/>
    <w:rsid w:val="002A1608"/>
    <w:rsid w:val="002A25DC"/>
    <w:rsid w:val="002A3AAB"/>
    <w:rsid w:val="002A4CEA"/>
    <w:rsid w:val="002A5977"/>
    <w:rsid w:val="002A5A13"/>
    <w:rsid w:val="002A7F44"/>
    <w:rsid w:val="002B0C40"/>
    <w:rsid w:val="002B1966"/>
    <w:rsid w:val="002B4508"/>
    <w:rsid w:val="002B5779"/>
    <w:rsid w:val="002B7332"/>
    <w:rsid w:val="002B7F51"/>
    <w:rsid w:val="002C09E7"/>
    <w:rsid w:val="002C3951"/>
    <w:rsid w:val="002C3F07"/>
    <w:rsid w:val="002C5278"/>
    <w:rsid w:val="002C70A6"/>
    <w:rsid w:val="002C7EBB"/>
    <w:rsid w:val="002D06C1"/>
    <w:rsid w:val="002D18C8"/>
    <w:rsid w:val="002D42B5"/>
    <w:rsid w:val="002D4F1A"/>
    <w:rsid w:val="002D6EC6"/>
    <w:rsid w:val="002D79AC"/>
    <w:rsid w:val="002E039D"/>
    <w:rsid w:val="002E124A"/>
    <w:rsid w:val="002E4D5A"/>
    <w:rsid w:val="002E6326"/>
    <w:rsid w:val="002F0102"/>
    <w:rsid w:val="002F08DD"/>
    <w:rsid w:val="002F30E0"/>
    <w:rsid w:val="002F35E4"/>
    <w:rsid w:val="002F3730"/>
    <w:rsid w:val="002F38E1"/>
    <w:rsid w:val="002F5B3C"/>
    <w:rsid w:val="002F7AF6"/>
    <w:rsid w:val="00300E63"/>
    <w:rsid w:val="00302F5F"/>
    <w:rsid w:val="0030441D"/>
    <w:rsid w:val="00304E25"/>
    <w:rsid w:val="00306063"/>
    <w:rsid w:val="00307A53"/>
    <w:rsid w:val="00313B85"/>
    <w:rsid w:val="00317988"/>
    <w:rsid w:val="0032079D"/>
    <w:rsid w:val="003221B4"/>
    <w:rsid w:val="00322E62"/>
    <w:rsid w:val="00323246"/>
    <w:rsid w:val="00324C89"/>
    <w:rsid w:val="00324EDD"/>
    <w:rsid w:val="00336C64"/>
    <w:rsid w:val="00337162"/>
    <w:rsid w:val="00337167"/>
    <w:rsid w:val="0034194F"/>
    <w:rsid w:val="00344605"/>
    <w:rsid w:val="00344B5E"/>
    <w:rsid w:val="00347283"/>
    <w:rsid w:val="003474AA"/>
    <w:rsid w:val="00350D1D"/>
    <w:rsid w:val="00350F2A"/>
    <w:rsid w:val="00352C83"/>
    <w:rsid w:val="00357E19"/>
    <w:rsid w:val="003615D2"/>
    <w:rsid w:val="00362A3C"/>
    <w:rsid w:val="0036429C"/>
    <w:rsid w:val="00364A53"/>
    <w:rsid w:val="003654CB"/>
    <w:rsid w:val="00365F86"/>
    <w:rsid w:val="00365F87"/>
    <w:rsid w:val="003705F4"/>
    <w:rsid w:val="00370D58"/>
    <w:rsid w:val="00371316"/>
    <w:rsid w:val="00376713"/>
    <w:rsid w:val="00381815"/>
    <w:rsid w:val="003819AF"/>
    <w:rsid w:val="003820E9"/>
    <w:rsid w:val="00382DE7"/>
    <w:rsid w:val="00384FFC"/>
    <w:rsid w:val="00385F3D"/>
    <w:rsid w:val="003872FC"/>
    <w:rsid w:val="00387ADC"/>
    <w:rsid w:val="00390020"/>
    <w:rsid w:val="003903D6"/>
    <w:rsid w:val="003906B8"/>
    <w:rsid w:val="00390EE6"/>
    <w:rsid w:val="0039118F"/>
    <w:rsid w:val="00392AD7"/>
    <w:rsid w:val="003938D9"/>
    <w:rsid w:val="00394376"/>
    <w:rsid w:val="003943FF"/>
    <w:rsid w:val="003974EB"/>
    <w:rsid w:val="00397CC5"/>
    <w:rsid w:val="003A1582"/>
    <w:rsid w:val="003A1658"/>
    <w:rsid w:val="003A4077"/>
    <w:rsid w:val="003B09AD"/>
    <w:rsid w:val="003B1F18"/>
    <w:rsid w:val="003B5BF0"/>
    <w:rsid w:val="003B60BF"/>
    <w:rsid w:val="003B6BE3"/>
    <w:rsid w:val="003C010C"/>
    <w:rsid w:val="003C0A6C"/>
    <w:rsid w:val="003C4C2C"/>
    <w:rsid w:val="003C5A43"/>
    <w:rsid w:val="003D0519"/>
    <w:rsid w:val="003D0FF6"/>
    <w:rsid w:val="003D262C"/>
    <w:rsid w:val="003D6D61"/>
    <w:rsid w:val="003D748F"/>
    <w:rsid w:val="003E091D"/>
    <w:rsid w:val="003E1C53"/>
    <w:rsid w:val="003E2A69"/>
    <w:rsid w:val="003E2D49"/>
    <w:rsid w:val="003E2FD4"/>
    <w:rsid w:val="003E3235"/>
    <w:rsid w:val="003E49F6"/>
    <w:rsid w:val="003F0841"/>
    <w:rsid w:val="003F1158"/>
    <w:rsid w:val="003F13BB"/>
    <w:rsid w:val="003F2335"/>
    <w:rsid w:val="003F23D3"/>
    <w:rsid w:val="003F3F08"/>
    <w:rsid w:val="003F49F1"/>
    <w:rsid w:val="003F5675"/>
    <w:rsid w:val="003F6272"/>
    <w:rsid w:val="003F76D7"/>
    <w:rsid w:val="00400E72"/>
    <w:rsid w:val="00401400"/>
    <w:rsid w:val="00404869"/>
    <w:rsid w:val="00405884"/>
    <w:rsid w:val="00407D39"/>
    <w:rsid w:val="0041477A"/>
    <w:rsid w:val="00415621"/>
    <w:rsid w:val="004167A3"/>
    <w:rsid w:val="00420FDE"/>
    <w:rsid w:val="00426E31"/>
    <w:rsid w:val="00432DAA"/>
    <w:rsid w:val="00434305"/>
    <w:rsid w:val="00435DF7"/>
    <w:rsid w:val="004360D4"/>
    <w:rsid w:val="0044083F"/>
    <w:rsid w:val="00441AE7"/>
    <w:rsid w:val="00442B40"/>
    <w:rsid w:val="004444B3"/>
    <w:rsid w:val="00445574"/>
    <w:rsid w:val="004467FB"/>
    <w:rsid w:val="00452D6B"/>
    <w:rsid w:val="00454484"/>
    <w:rsid w:val="0045517B"/>
    <w:rsid w:val="00457A9D"/>
    <w:rsid w:val="00463B77"/>
    <w:rsid w:val="00463C7B"/>
    <w:rsid w:val="00463F4E"/>
    <w:rsid w:val="004644A6"/>
    <w:rsid w:val="004659BD"/>
    <w:rsid w:val="00470775"/>
    <w:rsid w:val="00471D39"/>
    <w:rsid w:val="004746B1"/>
    <w:rsid w:val="0047583F"/>
    <w:rsid w:val="00484936"/>
    <w:rsid w:val="00485C89"/>
    <w:rsid w:val="00486A36"/>
    <w:rsid w:val="00486BE3"/>
    <w:rsid w:val="004905E4"/>
    <w:rsid w:val="00490A89"/>
    <w:rsid w:val="00490AB4"/>
    <w:rsid w:val="00492F02"/>
    <w:rsid w:val="004939AE"/>
    <w:rsid w:val="004A12DF"/>
    <w:rsid w:val="004A1BA8"/>
    <w:rsid w:val="004A4B57"/>
    <w:rsid w:val="004A63FA"/>
    <w:rsid w:val="004B2701"/>
    <w:rsid w:val="004B2E1B"/>
    <w:rsid w:val="004B3E93"/>
    <w:rsid w:val="004C1FBC"/>
    <w:rsid w:val="004C3F1D"/>
    <w:rsid w:val="004C458D"/>
    <w:rsid w:val="004C7556"/>
    <w:rsid w:val="004C7B10"/>
    <w:rsid w:val="004C7E9D"/>
    <w:rsid w:val="004C7F67"/>
    <w:rsid w:val="004D0398"/>
    <w:rsid w:val="004D076D"/>
    <w:rsid w:val="004D0EF1"/>
    <w:rsid w:val="004D2253"/>
    <w:rsid w:val="004D4406"/>
    <w:rsid w:val="004D4CD7"/>
    <w:rsid w:val="004D7C42"/>
    <w:rsid w:val="004E0465"/>
    <w:rsid w:val="004E127B"/>
    <w:rsid w:val="004E1C0A"/>
    <w:rsid w:val="004E30C5"/>
    <w:rsid w:val="004E4AA5"/>
    <w:rsid w:val="004E4AEE"/>
    <w:rsid w:val="004E59E3"/>
    <w:rsid w:val="004E67C0"/>
    <w:rsid w:val="004F391A"/>
    <w:rsid w:val="004F3CFB"/>
    <w:rsid w:val="004F592D"/>
    <w:rsid w:val="004F6456"/>
    <w:rsid w:val="004F696E"/>
    <w:rsid w:val="004F6C71"/>
    <w:rsid w:val="00501139"/>
    <w:rsid w:val="0050363E"/>
    <w:rsid w:val="005039BC"/>
    <w:rsid w:val="005043BB"/>
    <w:rsid w:val="00504A3D"/>
    <w:rsid w:val="00505767"/>
    <w:rsid w:val="005073F0"/>
    <w:rsid w:val="00510A7B"/>
    <w:rsid w:val="00512F6E"/>
    <w:rsid w:val="00513038"/>
    <w:rsid w:val="00513E51"/>
    <w:rsid w:val="005140AD"/>
    <w:rsid w:val="00514174"/>
    <w:rsid w:val="00514C83"/>
    <w:rsid w:val="00516088"/>
    <w:rsid w:val="00516B0B"/>
    <w:rsid w:val="005220EC"/>
    <w:rsid w:val="0052285C"/>
    <w:rsid w:val="00522E4F"/>
    <w:rsid w:val="00523F95"/>
    <w:rsid w:val="00524D65"/>
    <w:rsid w:val="005253E3"/>
    <w:rsid w:val="00525B16"/>
    <w:rsid w:val="00533D04"/>
    <w:rsid w:val="00534804"/>
    <w:rsid w:val="00534BDF"/>
    <w:rsid w:val="005354EA"/>
    <w:rsid w:val="00535EC4"/>
    <w:rsid w:val="00535ED9"/>
    <w:rsid w:val="0053692B"/>
    <w:rsid w:val="005402E2"/>
    <w:rsid w:val="00541853"/>
    <w:rsid w:val="00541C47"/>
    <w:rsid w:val="00543BDA"/>
    <w:rsid w:val="005441CC"/>
    <w:rsid w:val="00544D41"/>
    <w:rsid w:val="00545330"/>
    <w:rsid w:val="005479DA"/>
    <w:rsid w:val="00547BCC"/>
    <w:rsid w:val="0055013B"/>
    <w:rsid w:val="00551F6F"/>
    <w:rsid w:val="00555044"/>
    <w:rsid w:val="00560EDA"/>
    <w:rsid w:val="00561475"/>
    <w:rsid w:val="00564839"/>
    <w:rsid w:val="0056487B"/>
    <w:rsid w:val="00564FB9"/>
    <w:rsid w:val="00572CD5"/>
    <w:rsid w:val="00573D9E"/>
    <w:rsid w:val="005801E3"/>
    <w:rsid w:val="005807B4"/>
    <w:rsid w:val="00581802"/>
    <w:rsid w:val="005836A8"/>
    <w:rsid w:val="00584262"/>
    <w:rsid w:val="00584EE5"/>
    <w:rsid w:val="00586630"/>
    <w:rsid w:val="00586C5F"/>
    <w:rsid w:val="0058788C"/>
    <w:rsid w:val="00587ADD"/>
    <w:rsid w:val="00593B62"/>
    <w:rsid w:val="005947AA"/>
    <w:rsid w:val="00596160"/>
    <w:rsid w:val="005966E2"/>
    <w:rsid w:val="00597007"/>
    <w:rsid w:val="005A0966"/>
    <w:rsid w:val="005A11B7"/>
    <w:rsid w:val="005A134D"/>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5604"/>
    <w:rsid w:val="005D6A95"/>
    <w:rsid w:val="005D6B2C"/>
    <w:rsid w:val="005D6D9C"/>
    <w:rsid w:val="005E2335"/>
    <w:rsid w:val="005E34CA"/>
    <w:rsid w:val="005E3C18"/>
    <w:rsid w:val="005E669A"/>
    <w:rsid w:val="005E7881"/>
    <w:rsid w:val="005E78E0"/>
    <w:rsid w:val="005F0D9C"/>
    <w:rsid w:val="005F242F"/>
    <w:rsid w:val="005F2431"/>
    <w:rsid w:val="005F284E"/>
    <w:rsid w:val="006015CE"/>
    <w:rsid w:val="00604784"/>
    <w:rsid w:val="00606419"/>
    <w:rsid w:val="00607D29"/>
    <w:rsid w:val="00612952"/>
    <w:rsid w:val="00614CC1"/>
    <w:rsid w:val="00615A9D"/>
    <w:rsid w:val="00617387"/>
    <w:rsid w:val="006252D8"/>
    <w:rsid w:val="006259BC"/>
    <w:rsid w:val="0062636B"/>
    <w:rsid w:val="00631731"/>
    <w:rsid w:val="00632182"/>
    <w:rsid w:val="00632AE0"/>
    <w:rsid w:val="00633C17"/>
    <w:rsid w:val="00636899"/>
    <w:rsid w:val="00636E3E"/>
    <w:rsid w:val="006379F7"/>
    <w:rsid w:val="00637E4D"/>
    <w:rsid w:val="00640620"/>
    <w:rsid w:val="00641A1F"/>
    <w:rsid w:val="00644E72"/>
    <w:rsid w:val="00645904"/>
    <w:rsid w:val="00651ACB"/>
    <w:rsid w:val="00651C47"/>
    <w:rsid w:val="00652AB2"/>
    <w:rsid w:val="00654EC0"/>
    <w:rsid w:val="00654F0C"/>
    <w:rsid w:val="0065525B"/>
    <w:rsid w:val="00655D4F"/>
    <w:rsid w:val="006607BD"/>
    <w:rsid w:val="006621B6"/>
    <w:rsid w:val="006640E5"/>
    <w:rsid w:val="006646F1"/>
    <w:rsid w:val="00664929"/>
    <w:rsid w:val="00664F62"/>
    <w:rsid w:val="006655E1"/>
    <w:rsid w:val="00672060"/>
    <w:rsid w:val="00672642"/>
    <w:rsid w:val="00672BFD"/>
    <w:rsid w:val="00676F66"/>
    <w:rsid w:val="006770F4"/>
    <w:rsid w:val="00677A84"/>
    <w:rsid w:val="0068026D"/>
    <w:rsid w:val="00680A27"/>
    <w:rsid w:val="006816A4"/>
    <w:rsid w:val="006819B8"/>
    <w:rsid w:val="006840A6"/>
    <w:rsid w:val="006850CD"/>
    <w:rsid w:val="00685AAB"/>
    <w:rsid w:val="00695F1B"/>
    <w:rsid w:val="006978F1"/>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2E3"/>
    <w:rsid w:val="006D04EA"/>
    <w:rsid w:val="006D16C4"/>
    <w:rsid w:val="006D3E16"/>
    <w:rsid w:val="006D3E96"/>
    <w:rsid w:val="006D4515"/>
    <w:rsid w:val="006D4BB1"/>
    <w:rsid w:val="006D6593"/>
    <w:rsid w:val="006E60B5"/>
    <w:rsid w:val="006F03A8"/>
    <w:rsid w:val="006F1782"/>
    <w:rsid w:val="006F2ACA"/>
    <w:rsid w:val="006F2ADC"/>
    <w:rsid w:val="006F2BFE"/>
    <w:rsid w:val="006F31E9"/>
    <w:rsid w:val="006F4D62"/>
    <w:rsid w:val="006F6284"/>
    <w:rsid w:val="007002C5"/>
    <w:rsid w:val="00704387"/>
    <w:rsid w:val="00706E1B"/>
    <w:rsid w:val="00707669"/>
    <w:rsid w:val="00711C37"/>
    <w:rsid w:val="00711CBA"/>
    <w:rsid w:val="00711FB5"/>
    <w:rsid w:val="00712A01"/>
    <w:rsid w:val="00714F58"/>
    <w:rsid w:val="00722DB0"/>
    <w:rsid w:val="00722FBF"/>
    <w:rsid w:val="00722FC2"/>
    <w:rsid w:val="00725949"/>
    <w:rsid w:val="00727FA2"/>
    <w:rsid w:val="007322D9"/>
    <w:rsid w:val="00732BC0"/>
    <w:rsid w:val="0073720F"/>
    <w:rsid w:val="00737796"/>
    <w:rsid w:val="00740930"/>
    <w:rsid w:val="0074165C"/>
    <w:rsid w:val="00741E56"/>
    <w:rsid w:val="007432CA"/>
    <w:rsid w:val="007439EB"/>
    <w:rsid w:val="00743CB4"/>
    <w:rsid w:val="00743F0A"/>
    <w:rsid w:val="007444E8"/>
    <w:rsid w:val="0074548E"/>
    <w:rsid w:val="00745773"/>
    <w:rsid w:val="00746800"/>
    <w:rsid w:val="007501A8"/>
    <w:rsid w:val="00750EE1"/>
    <w:rsid w:val="00752B4D"/>
    <w:rsid w:val="00754079"/>
    <w:rsid w:val="00755402"/>
    <w:rsid w:val="00756B26"/>
    <w:rsid w:val="00756EDF"/>
    <w:rsid w:val="00757485"/>
    <w:rsid w:val="00765C43"/>
    <w:rsid w:val="00765EFB"/>
    <w:rsid w:val="007671CA"/>
    <w:rsid w:val="00767C61"/>
    <w:rsid w:val="0077008A"/>
    <w:rsid w:val="00773C1F"/>
    <w:rsid w:val="00773F0B"/>
    <w:rsid w:val="00774DA4"/>
    <w:rsid w:val="00776599"/>
    <w:rsid w:val="00777A6E"/>
    <w:rsid w:val="00780DBC"/>
    <w:rsid w:val="0078114B"/>
    <w:rsid w:val="00781DD2"/>
    <w:rsid w:val="00783ECF"/>
    <w:rsid w:val="0078413A"/>
    <w:rsid w:val="00784F83"/>
    <w:rsid w:val="00790EB3"/>
    <w:rsid w:val="00791D32"/>
    <w:rsid w:val="007959E8"/>
    <w:rsid w:val="00795E9C"/>
    <w:rsid w:val="007A0521"/>
    <w:rsid w:val="007A2644"/>
    <w:rsid w:val="007A2E12"/>
    <w:rsid w:val="007A3475"/>
    <w:rsid w:val="007A41C8"/>
    <w:rsid w:val="007A54CE"/>
    <w:rsid w:val="007A7FC0"/>
    <w:rsid w:val="007A7FFA"/>
    <w:rsid w:val="007B04EB"/>
    <w:rsid w:val="007B0B1A"/>
    <w:rsid w:val="007B0D4F"/>
    <w:rsid w:val="007B5A3D"/>
    <w:rsid w:val="007B5B95"/>
    <w:rsid w:val="007B68EA"/>
    <w:rsid w:val="007B6F4C"/>
    <w:rsid w:val="007C015D"/>
    <w:rsid w:val="007C2D89"/>
    <w:rsid w:val="007C4593"/>
    <w:rsid w:val="007C5309"/>
    <w:rsid w:val="007C6069"/>
    <w:rsid w:val="007D06C4"/>
    <w:rsid w:val="007D1352"/>
    <w:rsid w:val="007D2508"/>
    <w:rsid w:val="007D346A"/>
    <w:rsid w:val="007D58DC"/>
    <w:rsid w:val="007D6518"/>
    <w:rsid w:val="007D76BD"/>
    <w:rsid w:val="007E0BF1"/>
    <w:rsid w:val="007F0ED8"/>
    <w:rsid w:val="007F0F63"/>
    <w:rsid w:val="007F75CE"/>
    <w:rsid w:val="007F7687"/>
    <w:rsid w:val="008013A4"/>
    <w:rsid w:val="008027CE"/>
    <w:rsid w:val="00802F42"/>
    <w:rsid w:val="00804383"/>
    <w:rsid w:val="00804BB7"/>
    <w:rsid w:val="00807F6F"/>
    <w:rsid w:val="00810257"/>
    <w:rsid w:val="008104F5"/>
    <w:rsid w:val="00811072"/>
    <w:rsid w:val="00811369"/>
    <w:rsid w:val="00815419"/>
    <w:rsid w:val="008163C8"/>
    <w:rsid w:val="00817325"/>
    <w:rsid w:val="008209E6"/>
    <w:rsid w:val="00823303"/>
    <w:rsid w:val="008233B2"/>
    <w:rsid w:val="00823A9F"/>
    <w:rsid w:val="00823C85"/>
    <w:rsid w:val="00825138"/>
    <w:rsid w:val="008269DD"/>
    <w:rsid w:val="00830621"/>
    <w:rsid w:val="0083348C"/>
    <w:rsid w:val="0083386F"/>
    <w:rsid w:val="0083623F"/>
    <w:rsid w:val="008373D3"/>
    <w:rsid w:val="00840617"/>
    <w:rsid w:val="00842A47"/>
    <w:rsid w:val="00843C13"/>
    <w:rsid w:val="008454F8"/>
    <w:rsid w:val="0085173A"/>
    <w:rsid w:val="008603CE"/>
    <w:rsid w:val="008620FC"/>
    <w:rsid w:val="008627A5"/>
    <w:rsid w:val="00863E05"/>
    <w:rsid w:val="00865ACA"/>
    <w:rsid w:val="00865D28"/>
    <w:rsid w:val="00865F85"/>
    <w:rsid w:val="00866E41"/>
    <w:rsid w:val="00867C10"/>
    <w:rsid w:val="00870439"/>
    <w:rsid w:val="00870DA1"/>
    <w:rsid w:val="0087168E"/>
    <w:rsid w:val="00872CD8"/>
    <w:rsid w:val="00874EA5"/>
    <w:rsid w:val="00883F93"/>
    <w:rsid w:val="008847C1"/>
    <w:rsid w:val="00884DB3"/>
    <w:rsid w:val="00885005"/>
    <w:rsid w:val="00885A9D"/>
    <w:rsid w:val="008864F6"/>
    <w:rsid w:val="0089049D"/>
    <w:rsid w:val="008928C9"/>
    <w:rsid w:val="008938DC"/>
    <w:rsid w:val="00893FD1"/>
    <w:rsid w:val="00894836"/>
    <w:rsid w:val="00895172"/>
    <w:rsid w:val="00895680"/>
    <w:rsid w:val="00896DFF"/>
    <w:rsid w:val="0089762C"/>
    <w:rsid w:val="008A1893"/>
    <w:rsid w:val="008A3E33"/>
    <w:rsid w:val="008A4B29"/>
    <w:rsid w:val="008A769A"/>
    <w:rsid w:val="008B0C9C"/>
    <w:rsid w:val="008B166D"/>
    <w:rsid w:val="008B17F4"/>
    <w:rsid w:val="008B3615"/>
    <w:rsid w:val="008B4AC4"/>
    <w:rsid w:val="008B50C8"/>
    <w:rsid w:val="008B5281"/>
    <w:rsid w:val="008B53BC"/>
    <w:rsid w:val="008B7E05"/>
    <w:rsid w:val="008C1797"/>
    <w:rsid w:val="008C219C"/>
    <w:rsid w:val="008C475E"/>
    <w:rsid w:val="008C619A"/>
    <w:rsid w:val="008D0CE8"/>
    <w:rsid w:val="008D1AF2"/>
    <w:rsid w:val="008D2D1D"/>
    <w:rsid w:val="008D453D"/>
    <w:rsid w:val="008D53AD"/>
    <w:rsid w:val="008D562B"/>
    <w:rsid w:val="008D5733"/>
    <w:rsid w:val="008D622B"/>
    <w:rsid w:val="008D666C"/>
    <w:rsid w:val="008D7B54"/>
    <w:rsid w:val="008E0C9D"/>
    <w:rsid w:val="008E1648"/>
    <w:rsid w:val="008E1B3E"/>
    <w:rsid w:val="008E2319"/>
    <w:rsid w:val="008E4BB6"/>
    <w:rsid w:val="008E51AB"/>
    <w:rsid w:val="008E5518"/>
    <w:rsid w:val="008E6A84"/>
    <w:rsid w:val="008F0CDC"/>
    <w:rsid w:val="008F17A3"/>
    <w:rsid w:val="008F1ED3"/>
    <w:rsid w:val="008F4C29"/>
    <w:rsid w:val="008F5662"/>
    <w:rsid w:val="008F70BD"/>
    <w:rsid w:val="008F788F"/>
    <w:rsid w:val="008F7EA2"/>
    <w:rsid w:val="00902722"/>
    <w:rsid w:val="009027BC"/>
    <w:rsid w:val="009062E6"/>
    <w:rsid w:val="00910FA6"/>
    <w:rsid w:val="00911BE5"/>
    <w:rsid w:val="00913CA9"/>
    <w:rsid w:val="009145AE"/>
    <w:rsid w:val="009146CE"/>
    <w:rsid w:val="00914CA7"/>
    <w:rsid w:val="00915C3E"/>
    <w:rsid w:val="009161A8"/>
    <w:rsid w:val="0092303C"/>
    <w:rsid w:val="009245F5"/>
    <w:rsid w:val="009249EC"/>
    <w:rsid w:val="009264DA"/>
    <w:rsid w:val="009273B3"/>
    <w:rsid w:val="009305B5"/>
    <w:rsid w:val="00935A41"/>
    <w:rsid w:val="0093780C"/>
    <w:rsid w:val="009429D5"/>
    <w:rsid w:val="00942BF1"/>
    <w:rsid w:val="00945180"/>
    <w:rsid w:val="00945428"/>
    <w:rsid w:val="0094607B"/>
    <w:rsid w:val="00953604"/>
    <w:rsid w:val="00960AA1"/>
    <w:rsid w:val="009610DC"/>
    <w:rsid w:val="00961490"/>
    <w:rsid w:val="0096381A"/>
    <w:rsid w:val="00965682"/>
    <w:rsid w:val="00965E04"/>
    <w:rsid w:val="009674AD"/>
    <w:rsid w:val="009677F5"/>
    <w:rsid w:val="00970CDC"/>
    <w:rsid w:val="00971EE2"/>
    <w:rsid w:val="00972911"/>
    <w:rsid w:val="00972D3F"/>
    <w:rsid w:val="00973AFC"/>
    <w:rsid w:val="00977010"/>
    <w:rsid w:val="00977D02"/>
    <w:rsid w:val="009809BB"/>
    <w:rsid w:val="0098364B"/>
    <w:rsid w:val="009850AE"/>
    <w:rsid w:val="00987F0B"/>
    <w:rsid w:val="009911AF"/>
    <w:rsid w:val="00991875"/>
    <w:rsid w:val="00991F92"/>
    <w:rsid w:val="00992985"/>
    <w:rsid w:val="00993889"/>
    <w:rsid w:val="0099551B"/>
    <w:rsid w:val="009973ED"/>
    <w:rsid w:val="00997BF1"/>
    <w:rsid w:val="009A089C"/>
    <w:rsid w:val="009A118E"/>
    <w:rsid w:val="009A21CD"/>
    <w:rsid w:val="009A278C"/>
    <w:rsid w:val="009A2BC2"/>
    <w:rsid w:val="009A3E73"/>
    <w:rsid w:val="009A40EF"/>
    <w:rsid w:val="009A42C1"/>
    <w:rsid w:val="009A5429"/>
    <w:rsid w:val="009A72AD"/>
    <w:rsid w:val="009B09E0"/>
    <w:rsid w:val="009B0BC5"/>
    <w:rsid w:val="009B1247"/>
    <w:rsid w:val="009B6029"/>
    <w:rsid w:val="009B6971"/>
    <w:rsid w:val="009C27F1"/>
    <w:rsid w:val="009C3152"/>
    <w:rsid w:val="009C498D"/>
    <w:rsid w:val="009C4CFA"/>
    <w:rsid w:val="009C5070"/>
    <w:rsid w:val="009C520D"/>
    <w:rsid w:val="009D112C"/>
    <w:rsid w:val="009D47FA"/>
    <w:rsid w:val="009D50D2"/>
    <w:rsid w:val="009D6BCA"/>
    <w:rsid w:val="009E0F62"/>
    <w:rsid w:val="009E4A58"/>
    <w:rsid w:val="009E5184"/>
    <w:rsid w:val="009E5A2D"/>
    <w:rsid w:val="009E5AB2"/>
    <w:rsid w:val="009E6219"/>
    <w:rsid w:val="009F03B3"/>
    <w:rsid w:val="00A01757"/>
    <w:rsid w:val="00A028C0"/>
    <w:rsid w:val="00A02BAE"/>
    <w:rsid w:val="00A062C6"/>
    <w:rsid w:val="00A06491"/>
    <w:rsid w:val="00A06A6B"/>
    <w:rsid w:val="00A072D5"/>
    <w:rsid w:val="00A07E47"/>
    <w:rsid w:val="00A129D0"/>
    <w:rsid w:val="00A12C33"/>
    <w:rsid w:val="00A138BA"/>
    <w:rsid w:val="00A14C8E"/>
    <w:rsid w:val="00A153D9"/>
    <w:rsid w:val="00A15724"/>
    <w:rsid w:val="00A15CF6"/>
    <w:rsid w:val="00A15F09"/>
    <w:rsid w:val="00A169B6"/>
    <w:rsid w:val="00A20DC4"/>
    <w:rsid w:val="00A2271D"/>
    <w:rsid w:val="00A237D5"/>
    <w:rsid w:val="00A30EFC"/>
    <w:rsid w:val="00A31984"/>
    <w:rsid w:val="00A32166"/>
    <w:rsid w:val="00A32D73"/>
    <w:rsid w:val="00A3367B"/>
    <w:rsid w:val="00A3597D"/>
    <w:rsid w:val="00A40091"/>
    <w:rsid w:val="00A4030F"/>
    <w:rsid w:val="00A41C79"/>
    <w:rsid w:val="00A41CB5"/>
    <w:rsid w:val="00A42CDF"/>
    <w:rsid w:val="00A434A5"/>
    <w:rsid w:val="00A4452E"/>
    <w:rsid w:val="00A4472C"/>
    <w:rsid w:val="00A44E69"/>
    <w:rsid w:val="00A4661E"/>
    <w:rsid w:val="00A5179F"/>
    <w:rsid w:val="00A55BD6"/>
    <w:rsid w:val="00A55D50"/>
    <w:rsid w:val="00A55E22"/>
    <w:rsid w:val="00A56FB5"/>
    <w:rsid w:val="00A57142"/>
    <w:rsid w:val="00A60323"/>
    <w:rsid w:val="00A63FC2"/>
    <w:rsid w:val="00A648CD"/>
    <w:rsid w:val="00A6537A"/>
    <w:rsid w:val="00A67866"/>
    <w:rsid w:val="00A70B07"/>
    <w:rsid w:val="00A723F8"/>
    <w:rsid w:val="00A73758"/>
    <w:rsid w:val="00A741C4"/>
    <w:rsid w:val="00A77CCB"/>
    <w:rsid w:val="00A83D8D"/>
    <w:rsid w:val="00A842FC"/>
    <w:rsid w:val="00A8446B"/>
    <w:rsid w:val="00A8473F"/>
    <w:rsid w:val="00A848BB"/>
    <w:rsid w:val="00A862D6"/>
    <w:rsid w:val="00A8715E"/>
    <w:rsid w:val="00A91B95"/>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1DB9"/>
    <w:rsid w:val="00AC27A6"/>
    <w:rsid w:val="00AC30F7"/>
    <w:rsid w:val="00AC3A5A"/>
    <w:rsid w:val="00AC4D95"/>
    <w:rsid w:val="00AC5DF4"/>
    <w:rsid w:val="00AC7CB6"/>
    <w:rsid w:val="00AD0AEF"/>
    <w:rsid w:val="00AD11B7"/>
    <w:rsid w:val="00AD1A94"/>
    <w:rsid w:val="00AD1C05"/>
    <w:rsid w:val="00AD4126"/>
    <w:rsid w:val="00AD421C"/>
    <w:rsid w:val="00AD44FA"/>
    <w:rsid w:val="00AE070A"/>
    <w:rsid w:val="00AE101C"/>
    <w:rsid w:val="00AE49AC"/>
    <w:rsid w:val="00AE5EB4"/>
    <w:rsid w:val="00AF0C18"/>
    <w:rsid w:val="00AF47C5"/>
    <w:rsid w:val="00AF5398"/>
    <w:rsid w:val="00B03F29"/>
    <w:rsid w:val="00B049AF"/>
    <w:rsid w:val="00B04EA9"/>
    <w:rsid w:val="00B068CB"/>
    <w:rsid w:val="00B07242"/>
    <w:rsid w:val="00B10534"/>
    <w:rsid w:val="00B113DB"/>
    <w:rsid w:val="00B11D8A"/>
    <w:rsid w:val="00B12981"/>
    <w:rsid w:val="00B147DD"/>
    <w:rsid w:val="00B156FD"/>
    <w:rsid w:val="00B21F61"/>
    <w:rsid w:val="00B23504"/>
    <w:rsid w:val="00B259C2"/>
    <w:rsid w:val="00B261F1"/>
    <w:rsid w:val="00B26299"/>
    <w:rsid w:val="00B265BC"/>
    <w:rsid w:val="00B303B8"/>
    <w:rsid w:val="00B31FB1"/>
    <w:rsid w:val="00B33952"/>
    <w:rsid w:val="00B33C5E"/>
    <w:rsid w:val="00B342F4"/>
    <w:rsid w:val="00B34369"/>
    <w:rsid w:val="00B34DC2"/>
    <w:rsid w:val="00B378E5"/>
    <w:rsid w:val="00B4346D"/>
    <w:rsid w:val="00B4391E"/>
    <w:rsid w:val="00B440F4"/>
    <w:rsid w:val="00B447A5"/>
    <w:rsid w:val="00B4654C"/>
    <w:rsid w:val="00B47293"/>
    <w:rsid w:val="00B50E50"/>
    <w:rsid w:val="00B52120"/>
    <w:rsid w:val="00B54ABC"/>
    <w:rsid w:val="00B56FBE"/>
    <w:rsid w:val="00B62B58"/>
    <w:rsid w:val="00B65149"/>
    <w:rsid w:val="00B66567"/>
    <w:rsid w:val="00B66F52"/>
    <w:rsid w:val="00B66FE5"/>
    <w:rsid w:val="00B71CC8"/>
    <w:rsid w:val="00B72880"/>
    <w:rsid w:val="00B74C82"/>
    <w:rsid w:val="00B758BF"/>
    <w:rsid w:val="00B827A6"/>
    <w:rsid w:val="00B831CE"/>
    <w:rsid w:val="00B86677"/>
    <w:rsid w:val="00B87131"/>
    <w:rsid w:val="00B939B1"/>
    <w:rsid w:val="00B949D0"/>
    <w:rsid w:val="00B96D40"/>
    <w:rsid w:val="00B97386"/>
    <w:rsid w:val="00BA263B"/>
    <w:rsid w:val="00BA327A"/>
    <w:rsid w:val="00BA42B2"/>
    <w:rsid w:val="00BA58D4"/>
    <w:rsid w:val="00BA5B9E"/>
    <w:rsid w:val="00BA7C9A"/>
    <w:rsid w:val="00BB4C06"/>
    <w:rsid w:val="00BB5F8F"/>
    <w:rsid w:val="00BB657A"/>
    <w:rsid w:val="00BC1A4E"/>
    <w:rsid w:val="00BC56FB"/>
    <w:rsid w:val="00BC5DC7"/>
    <w:rsid w:val="00BC6B8B"/>
    <w:rsid w:val="00BC73D8"/>
    <w:rsid w:val="00BD1C44"/>
    <w:rsid w:val="00BD2241"/>
    <w:rsid w:val="00BD52D7"/>
    <w:rsid w:val="00BD58FE"/>
    <w:rsid w:val="00BD5AD2"/>
    <w:rsid w:val="00BE22F3"/>
    <w:rsid w:val="00BE40A9"/>
    <w:rsid w:val="00BE5B52"/>
    <w:rsid w:val="00BE7B8D"/>
    <w:rsid w:val="00BF0993"/>
    <w:rsid w:val="00BF10A9"/>
    <w:rsid w:val="00BF1703"/>
    <w:rsid w:val="00BF231C"/>
    <w:rsid w:val="00BF51E5"/>
    <w:rsid w:val="00BF74A6"/>
    <w:rsid w:val="00C013AD"/>
    <w:rsid w:val="00C04904"/>
    <w:rsid w:val="00C056B3"/>
    <w:rsid w:val="00C103E5"/>
    <w:rsid w:val="00C11927"/>
    <w:rsid w:val="00C13319"/>
    <w:rsid w:val="00C13EE9"/>
    <w:rsid w:val="00C171CC"/>
    <w:rsid w:val="00C21540"/>
    <w:rsid w:val="00C21906"/>
    <w:rsid w:val="00C21BFA"/>
    <w:rsid w:val="00C24C8D"/>
    <w:rsid w:val="00C25FE2"/>
    <w:rsid w:val="00C26B53"/>
    <w:rsid w:val="00C270D9"/>
    <w:rsid w:val="00C279B2"/>
    <w:rsid w:val="00C33E50"/>
    <w:rsid w:val="00C34C20"/>
    <w:rsid w:val="00C35A3E"/>
    <w:rsid w:val="00C42130"/>
    <w:rsid w:val="00C423A4"/>
    <w:rsid w:val="00C44BF5"/>
    <w:rsid w:val="00C50B4A"/>
    <w:rsid w:val="00C53D48"/>
    <w:rsid w:val="00C55032"/>
    <w:rsid w:val="00C55232"/>
    <w:rsid w:val="00C553A4"/>
    <w:rsid w:val="00C55A06"/>
    <w:rsid w:val="00C55D03"/>
    <w:rsid w:val="00C601BC"/>
    <w:rsid w:val="00C6329F"/>
    <w:rsid w:val="00C63340"/>
    <w:rsid w:val="00C643F9"/>
    <w:rsid w:val="00C64E95"/>
    <w:rsid w:val="00C71372"/>
    <w:rsid w:val="00C72410"/>
    <w:rsid w:val="00C7287F"/>
    <w:rsid w:val="00C73D4E"/>
    <w:rsid w:val="00C80CB8"/>
    <w:rsid w:val="00C819F8"/>
    <w:rsid w:val="00C8248C"/>
    <w:rsid w:val="00C84E33"/>
    <w:rsid w:val="00C86D6F"/>
    <w:rsid w:val="00C905FC"/>
    <w:rsid w:val="00C92D03"/>
    <w:rsid w:val="00C9319C"/>
    <w:rsid w:val="00C9435D"/>
    <w:rsid w:val="00C96741"/>
    <w:rsid w:val="00C97E37"/>
    <w:rsid w:val="00CA0993"/>
    <w:rsid w:val="00CA2D1B"/>
    <w:rsid w:val="00CA538C"/>
    <w:rsid w:val="00CA5810"/>
    <w:rsid w:val="00CA6321"/>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151B"/>
    <w:rsid w:val="00CE2B5A"/>
    <w:rsid w:val="00CE30EA"/>
    <w:rsid w:val="00CE76B7"/>
    <w:rsid w:val="00CE7ECB"/>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4F5A"/>
    <w:rsid w:val="00D352A2"/>
    <w:rsid w:val="00D4162B"/>
    <w:rsid w:val="00D433B5"/>
    <w:rsid w:val="00D4514F"/>
    <w:rsid w:val="00D451E2"/>
    <w:rsid w:val="00D45E89"/>
    <w:rsid w:val="00D45E8D"/>
    <w:rsid w:val="00D466AE"/>
    <w:rsid w:val="00D4734F"/>
    <w:rsid w:val="00D51BF3"/>
    <w:rsid w:val="00D65B69"/>
    <w:rsid w:val="00D66846"/>
    <w:rsid w:val="00D67312"/>
    <w:rsid w:val="00D675FB"/>
    <w:rsid w:val="00D6761D"/>
    <w:rsid w:val="00D71F25"/>
    <w:rsid w:val="00D73659"/>
    <w:rsid w:val="00D7462E"/>
    <w:rsid w:val="00D7659E"/>
    <w:rsid w:val="00D77031"/>
    <w:rsid w:val="00D84941"/>
    <w:rsid w:val="00D84FA1"/>
    <w:rsid w:val="00D851F0"/>
    <w:rsid w:val="00D86063"/>
    <w:rsid w:val="00D86DB7"/>
    <w:rsid w:val="00D92166"/>
    <w:rsid w:val="00D926D0"/>
    <w:rsid w:val="00D93030"/>
    <w:rsid w:val="00D950E1"/>
    <w:rsid w:val="00D952A6"/>
    <w:rsid w:val="00D97F99"/>
    <w:rsid w:val="00DA1E08"/>
    <w:rsid w:val="00DA24F8"/>
    <w:rsid w:val="00DA28E8"/>
    <w:rsid w:val="00DA38D3"/>
    <w:rsid w:val="00DA3932"/>
    <w:rsid w:val="00DA64F8"/>
    <w:rsid w:val="00DA6C15"/>
    <w:rsid w:val="00DB2DAF"/>
    <w:rsid w:val="00DB38EE"/>
    <w:rsid w:val="00DB4534"/>
    <w:rsid w:val="00DB498B"/>
    <w:rsid w:val="00DB66CA"/>
    <w:rsid w:val="00DB6BCA"/>
    <w:rsid w:val="00DC0321"/>
    <w:rsid w:val="00DC3067"/>
    <w:rsid w:val="00DC370B"/>
    <w:rsid w:val="00DC5B90"/>
    <w:rsid w:val="00DD00FF"/>
    <w:rsid w:val="00DD0619"/>
    <w:rsid w:val="00DD07FB"/>
    <w:rsid w:val="00DD25C6"/>
    <w:rsid w:val="00DD47B2"/>
    <w:rsid w:val="00DD54B0"/>
    <w:rsid w:val="00DD57EE"/>
    <w:rsid w:val="00DD62DF"/>
    <w:rsid w:val="00DD6BCC"/>
    <w:rsid w:val="00DE0A4B"/>
    <w:rsid w:val="00DE2410"/>
    <w:rsid w:val="00DE2939"/>
    <w:rsid w:val="00DE6E81"/>
    <w:rsid w:val="00DE703F"/>
    <w:rsid w:val="00DE7595"/>
    <w:rsid w:val="00DF1961"/>
    <w:rsid w:val="00DF2C92"/>
    <w:rsid w:val="00DF44DE"/>
    <w:rsid w:val="00DF7C17"/>
    <w:rsid w:val="00E001AA"/>
    <w:rsid w:val="00E01138"/>
    <w:rsid w:val="00E02DFB"/>
    <w:rsid w:val="00E030F9"/>
    <w:rsid w:val="00E0311A"/>
    <w:rsid w:val="00E03138"/>
    <w:rsid w:val="00E06404"/>
    <w:rsid w:val="00E11A85"/>
    <w:rsid w:val="00E12495"/>
    <w:rsid w:val="00E155E3"/>
    <w:rsid w:val="00E15CCD"/>
    <w:rsid w:val="00E17211"/>
    <w:rsid w:val="00E17F48"/>
    <w:rsid w:val="00E202EF"/>
    <w:rsid w:val="00E210B5"/>
    <w:rsid w:val="00E2190F"/>
    <w:rsid w:val="00E2552F"/>
    <w:rsid w:val="00E27FAF"/>
    <w:rsid w:val="00E30EC4"/>
    <w:rsid w:val="00E3137A"/>
    <w:rsid w:val="00E32CCF"/>
    <w:rsid w:val="00E3449E"/>
    <w:rsid w:val="00E34A98"/>
    <w:rsid w:val="00E35D1E"/>
    <w:rsid w:val="00E364F9"/>
    <w:rsid w:val="00E365FA"/>
    <w:rsid w:val="00E36637"/>
    <w:rsid w:val="00E40BB7"/>
    <w:rsid w:val="00E446AC"/>
    <w:rsid w:val="00E44A83"/>
    <w:rsid w:val="00E502C1"/>
    <w:rsid w:val="00E502DD"/>
    <w:rsid w:val="00E50604"/>
    <w:rsid w:val="00E50D3A"/>
    <w:rsid w:val="00E51387"/>
    <w:rsid w:val="00E51E68"/>
    <w:rsid w:val="00E52EFD"/>
    <w:rsid w:val="00E53778"/>
    <w:rsid w:val="00E5408A"/>
    <w:rsid w:val="00E56800"/>
    <w:rsid w:val="00E611FB"/>
    <w:rsid w:val="00E61FB3"/>
    <w:rsid w:val="00E62854"/>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1796"/>
    <w:rsid w:val="00E9311F"/>
    <w:rsid w:val="00E934D1"/>
    <w:rsid w:val="00E94AF0"/>
    <w:rsid w:val="00E95D13"/>
    <w:rsid w:val="00E95DD3"/>
    <w:rsid w:val="00E969D5"/>
    <w:rsid w:val="00EA504B"/>
    <w:rsid w:val="00EA58D1"/>
    <w:rsid w:val="00EA61BC"/>
    <w:rsid w:val="00EA681A"/>
    <w:rsid w:val="00EA735B"/>
    <w:rsid w:val="00EB1E69"/>
    <w:rsid w:val="00EB2086"/>
    <w:rsid w:val="00EB5EDF"/>
    <w:rsid w:val="00EB60FE"/>
    <w:rsid w:val="00EB74DB"/>
    <w:rsid w:val="00EC072E"/>
    <w:rsid w:val="00EC5359"/>
    <w:rsid w:val="00EC562A"/>
    <w:rsid w:val="00ED067A"/>
    <w:rsid w:val="00ED2B50"/>
    <w:rsid w:val="00EE0350"/>
    <w:rsid w:val="00EE0719"/>
    <w:rsid w:val="00EE0E80"/>
    <w:rsid w:val="00EE613F"/>
    <w:rsid w:val="00EE652D"/>
    <w:rsid w:val="00EE7295"/>
    <w:rsid w:val="00EE7869"/>
    <w:rsid w:val="00EF054A"/>
    <w:rsid w:val="00EF2CF9"/>
    <w:rsid w:val="00EF3235"/>
    <w:rsid w:val="00EF7E72"/>
    <w:rsid w:val="00F06D37"/>
    <w:rsid w:val="00F07B9D"/>
    <w:rsid w:val="00F11586"/>
    <w:rsid w:val="00F1183B"/>
    <w:rsid w:val="00F11C9F"/>
    <w:rsid w:val="00F11CA9"/>
    <w:rsid w:val="00F12263"/>
    <w:rsid w:val="00F1409D"/>
    <w:rsid w:val="00F14214"/>
    <w:rsid w:val="00F157A9"/>
    <w:rsid w:val="00F158D8"/>
    <w:rsid w:val="00F16C2B"/>
    <w:rsid w:val="00F2321E"/>
    <w:rsid w:val="00F235A5"/>
    <w:rsid w:val="00F25BB6"/>
    <w:rsid w:val="00F26B7E"/>
    <w:rsid w:val="00F27A3B"/>
    <w:rsid w:val="00F33817"/>
    <w:rsid w:val="00F379FB"/>
    <w:rsid w:val="00F40BFC"/>
    <w:rsid w:val="00F417BC"/>
    <w:rsid w:val="00F420D5"/>
    <w:rsid w:val="00F451EA"/>
    <w:rsid w:val="00F45447"/>
    <w:rsid w:val="00F456C6"/>
    <w:rsid w:val="00F4577B"/>
    <w:rsid w:val="00F46496"/>
    <w:rsid w:val="00F474D0"/>
    <w:rsid w:val="00F50179"/>
    <w:rsid w:val="00F554A1"/>
    <w:rsid w:val="00F56511"/>
    <w:rsid w:val="00F6194E"/>
    <w:rsid w:val="00F623AC"/>
    <w:rsid w:val="00F6412A"/>
    <w:rsid w:val="00F65893"/>
    <w:rsid w:val="00F66A4A"/>
    <w:rsid w:val="00F71E22"/>
    <w:rsid w:val="00F72142"/>
    <w:rsid w:val="00F72AE7"/>
    <w:rsid w:val="00F74D0E"/>
    <w:rsid w:val="00F766E1"/>
    <w:rsid w:val="00F8009F"/>
    <w:rsid w:val="00F84FD0"/>
    <w:rsid w:val="00F859A8"/>
    <w:rsid w:val="00F86AD4"/>
    <w:rsid w:val="00F87765"/>
    <w:rsid w:val="00F9108B"/>
    <w:rsid w:val="00F91349"/>
    <w:rsid w:val="00F92879"/>
    <w:rsid w:val="00F93707"/>
    <w:rsid w:val="00F93A8A"/>
    <w:rsid w:val="00F93D26"/>
    <w:rsid w:val="00F9498B"/>
    <w:rsid w:val="00F94BDE"/>
    <w:rsid w:val="00F95248"/>
    <w:rsid w:val="00F956A9"/>
    <w:rsid w:val="00F963ED"/>
    <w:rsid w:val="00F966CF"/>
    <w:rsid w:val="00F96CAE"/>
    <w:rsid w:val="00F97C99"/>
    <w:rsid w:val="00FA662D"/>
    <w:rsid w:val="00FA73B1"/>
    <w:rsid w:val="00FB0CB9"/>
    <w:rsid w:val="00FB45F1"/>
    <w:rsid w:val="00FB4A72"/>
    <w:rsid w:val="00FB54E8"/>
    <w:rsid w:val="00FB7054"/>
    <w:rsid w:val="00FC03AD"/>
    <w:rsid w:val="00FC17B7"/>
    <w:rsid w:val="00FC2CB7"/>
    <w:rsid w:val="00FC4090"/>
    <w:rsid w:val="00FC5191"/>
    <w:rsid w:val="00FC55B4"/>
    <w:rsid w:val="00FD00E6"/>
    <w:rsid w:val="00FD09A1"/>
    <w:rsid w:val="00FD0D09"/>
    <w:rsid w:val="00FD2A7C"/>
    <w:rsid w:val="00FD45C4"/>
    <w:rsid w:val="00FD59EB"/>
    <w:rsid w:val="00FD646C"/>
    <w:rsid w:val="00FD7299"/>
    <w:rsid w:val="00FE1FBE"/>
    <w:rsid w:val="00FE3901"/>
    <w:rsid w:val="00FE4BCE"/>
    <w:rsid w:val="00FE54AE"/>
    <w:rsid w:val="00FE576A"/>
    <w:rsid w:val="00FE7E79"/>
    <w:rsid w:val="00FF3E7D"/>
    <w:rsid w:val="00FF5B99"/>
    <w:rsid w:val="00FF730C"/>
    <w:rsid w:val="00FF73F4"/>
    <w:rsid w:val="00FF7CE4"/>
    <w:rsid w:val="00FF7E39"/>
    <w:rsid w:val="012A07DF"/>
    <w:rsid w:val="013304EB"/>
    <w:rsid w:val="015D28CD"/>
    <w:rsid w:val="01687703"/>
    <w:rsid w:val="01EF241B"/>
    <w:rsid w:val="02504B52"/>
    <w:rsid w:val="033930D8"/>
    <w:rsid w:val="03963D66"/>
    <w:rsid w:val="03C3303C"/>
    <w:rsid w:val="03EC1A71"/>
    <w:rsid w:val="050247AB"/>
    <w:rsid w:val="05281683"/>
    <w:rsid w:val="052A3139"/>
    <w:rsid w:val="059D0343"/>
    <w:rsid w:val="061550C3"/>
    <w:rsid w:val="073011DB"/>
    <w:rsid w:val="07927288"/>
    <w:rsid w:val="07D53466"/>
    <w:rsid w:val="08A232CD"/>
    <w:rsid w:val="08D30F44"/>
    <w:rsid w:val="08D377D6"/>
    <w:rsid w:val="09122E6E"/>
    <w:rsid w:val="097C19AE"/>
    <w:rsid w:val="09A84133"/>
    <w:rsid w:val="0A0B6909"/>
    <w:rsid w:val="0A302F20"/>
    <w:rsid w:val="0A4E0677"/>
    <w:rsid w:val="0A9D03F6"/>
    <w:rsid w:val="0AB66DA2"/>
    <w:rsid w:val="0AC64D83"/>
    <w:rsid w:val="0B0646A7"/>
    <w:rsid w:val="0B0D4CF7"/>
    <w:rsid w:val="0B266645"/>
    <w:rsid w:val="0B3A3296"/>
    <w:rsid w:val="0BB2718C"/>
    <w:rsid w:val="0C332201"/>
    <w:rsid w:val="0C344AC1"/>
    <w:rsid w:val="0CC60D00"/>
    <w:rsid w:val="0CDD5608"/>
    <w:rsid w:val="0D4E0FE4"/>
    <w:rsid w:val="0D5766F0"/>
    <w:rsid w:val="0DAE2941"/>
    <w:rsid w:val="0DD201F4"/>
    <w:rsid w:val="0DD619E5"/>
    <w:rsid w:val="0E753606"/>
    <w:rsid w:val="0EFA06D9"/>
    <w:rsid w:val="0F593C95"/>
    <w:rsid w:val="0FBF4767"/>
    <w:rsid w:val="10523A58"/>
    <w:rsid w:val="105C0113"/>
    <w:rsid w:val="10CE4E73"/>
    <w:rsid w:val="11A66906"/>
    <w:rsid w:val="13031039"/>
    <w:rsid w:val="13096BEE"/>
    <w:rsid w:val="145E41C9"/>
    <w:rsid w:val="146A32CF"/>
    <w:rsid w:val="14790727"/>
    <w:rsid w:val="14A3156B"/>
    <w:rsid w:val="14C57D38"/>
    <w:rsid w:val="15D82239"/>
    <w:rsid w:val="15FE00D1"/>
    <w:rsid w:val="168F7563"/>
    <w:rsid w:val="16900E36"/>
    <w:rsid w:val="16AE28C5"/>
    <w:rsid w:val="17AF3021"/>
    <w:rsid w:val="17D83E51"/>
    <w:rsid w:val="183D4FEE"/>
    <w:rsid w:val="18A51692"/>
    <w:rsid w:val="19235F91"/>
    <w:rsid w:val="192F6946"/>
    <w:rsid w:val="1934516B"/>
    <w:rsid w:val="19823220"/>
    <w:rsid w:val="19BF01C6"/>
    <w:rsid w:val="19D133E7"/>
    <w:rsid w:val="19D67574"/>
    <w:rsid w:val="19E43CA6"/>
    <w:rsid w:val="1A1254D5"/>
    <w:rsid w:val="1A153EDB"/>
    <w:rsid w:val="1ABD4793"/>
    <w:rsid w:val="1B2C255A"/>
    <w:rsid w:val="1BDA32BE"/>
    <w:rsid w:val="1C135F20"/>
    <w:rsid w:val="1C8B6817"/>
    <w:rsid w:val="1C9E714C"/>
    <w:rsid w:val="1CD24024"/>
    <w:rsid w:val="1D436612"/>
    <w:rsid w:val="1DBE0753"/>
    <w:rsid w:val="1DCD0F0E"/>
    <w:rsid w:val="1E153C46"/>
    <w:rsid w:val="1E38507C"/>
    <w:rsid w:val="1EA60457"/>
    <w:rsid w:val="1F44705C"/>
    <w:rsid w:val="1F8E612F"/>
    <w:rsid w:val="200C240C"/>
    <w:rsid w:val="20247F4F"/>
    <w:rsid w:val="202C2105"/>
    <w:rsid w:val="207B62D5"/>
    <w:rsid w:val="20A85A50"/>
    <w:rsid w:val="20AB72B1"/>
    <w:rsid w:val="20F11459"/>
    <w:rsid w:val="21381B4B"/>
    <w:rsid w:val="21C03B6C"/>
    <w:rsid w:val="21FE58BB"/>
    <w:rsid w:val="224131C1"/>
    <w:rsid w:val="228C3071"/>
    <w:rsid w:val="229E48DB"/>
    <w:rsid w:val="22AE35E3"/>
    <w:rsid w:val="22C54083"/>
    <w:rsid w:val="22D66F38"/>
    <w:rsid w:val="237E5DE5"/>
    <w:rsid w:val="23CE1A7B"/>
    <w:rsid w:val="2414102E"/>
    <w:rsid w:val="24426DA1"/>
    <w:rsid w:val="24776664"/>
    <w:rsid w:val="24EC06D0"/>
    <w:rsid w:val="25B5454A"/>
    <w:rsid w:val="26227792"/>
    <w:rsid w:val="263F01CE"/>
    <w:rsid w:val="26AE27CD"/>
    <w:rsid w:val="26DB1820"/>
    <w:rsid w:val="26DB734F"/>
    <w:rsid w:val="272D1048"/>
    <w:rsid w:val="27372964"/>
    <w:rsid w:val="275E3C3C"/>
    <w:rsid w:val="27D150E1"/>
    <w:rsid w:val="27D72D13"/>
    <w:rsid w:val="281F278A"/>
    <w:rsid w:val="28237D5C"/>
    <w:rsid w:val="28846321"/>
    <w:rsid w:val="28D41C21"/>
    <w:rsid w:val="28DD2173"/>
    <w:rsid w:val="29C63011"/>
    <w:rsid w:val="29CE1F49"/>
    <w:rsid w:val="29EE0408"/>
    <w:rsid w:val="2A1B5BA9"/>
    <w:rsid w:val="2AD02A85"/>
    <w:rsid w:val="2AE216DB"/>
    <w:rsid w:val="2B255B99"/>
    <w:rsid w:val="2B5F1638"/>
    <w:rsid w:val="2BB42E99"/>
    <w:rsid w:val="2BFA22E9"/>
    <w:rsid w:val="2C1D7C6F"/>
    <w:rsid w:val="2C7C225B"/>
    <w:rsid w:val="2CC3566A"/>
    <w:rsid w:val="2D0671AD"/>
    <w:rsid w:val="2D3B2645"/>
    <w:rsid w:val="2D5A1875"/>
    <w:rsid w:val="2DE143B0"/>
    <w:rsid w:val="2E7557FB"/>
    <w:rsid w:val="2EAA6F0E"/>
    <w:rsid w:val="2EB72C46"/>
    <w:rsid w:val="2ED50CFA"/>
    <w:rsid w:val="2ED97FB2"/>
    <w:rsid w:val="2F0C0C21"/>
    <w:rsid w:val="2F10684B"/>
    <w:rsid w:val="2F987F26"/>
    <w:rsid w:val="306F6904"/>
    <w:rsid w:val="30874810"/>
    <w:rsid w:val="31FB7710"/>
    <w:rsid w:val="320B598D"/>
    <w:rsid w:val="32215A82"/>
    <w:rsid w:val="32311B71"/>
    <w:rsid w:val="328E15BA"/>
    <w:rsid w:val="32C7154E"/>
    <w:rsid w:val="33922C06"/>
    <w:rsid w:val="33F927C4"/>
    <w:rsid w:val="342D1038"/>
    <w:rsid w:val="346D3911"/>
    <w:rsid w:val="34931DC5"/>
    <w:rsid w:val="34E03C50"/>
    <w:rsid w:val="355C157F"/>
    <w:rsid w:val="366641B6"/>
    <w:rsid w:val="366672CF"/>
    <w:rsid w:val="36B00D39"/>
    <w:rsid w:val="36D64B8A"/>
    <w:rsid w:val="371766B4"/>
    <w:rsid w:val="37877273"/>
    <w:rsid w:val="37C4498C"/>
    <w:rsid w:val="37E949F6"/>
    <w:rsid w:val="37EB70CB"/>
    <w:rsid w:val="37ED60D7"/>
    <w:rsid w:val="38165991"/>
    <w:rsid w:val="38623892"/>
    <w:rsid w:val="38686D69"/>
    <w:rsid w:val="38DD575A"/>
    <w:rsid w:val="3987436C"/>
    <w:rsid w:val="3A1A1082"/>
    <w:rsid w:val="3AAA08A5"/>
    <w:rsid w:val="3AC5307C"/>
    <w:rsid w:val="3B00704B"/>
    <w:rsid w:val="3B0A0908"/>
    <w:rsid w:val="3B3336B0"/>
    <w:rsid w:val="3B3D5CD5"/>
    <w:rsid w:val="3C2E3925"/>
    <w:rsid w:val="3C97266F"/>
    <w:rsid w:val="3D5C5418"/>
    <w:rsid w:val="3D6038D6"/>
    <w:rsid w:val="3D7D77DB"/>
    <w:rsid w:val="3DF5147D"/>
    <w:rsid w:val="3DFF6CDD"/>
    <w:rsid w:val="3E282408"/>
    <w:rsid w:val="3E97115B"/>
    <w:rsid w:val="3EAB4190"/>
    <w:rsid w:val="3EC84510"/>
    <w:rsid w:val="3ECA780D"/>
    <w:rsid w:val="3F406FEE"/>
    <w:rsid w:val="3FEE6B20"/>
    <w:rsid w:val="3FF76C84"/>
    <w:rsid w:val="402853D1"/>
    <w:rsid w:val="404F4DD3"/>
    <w:rsid w:val="413C67AA"/>
    <w:rsid w:val="414614EE"/>
    <w:rsid w:val="41891B15"/>
    <w:rsid w:val="41AA6FD6"/>
    <w:rsid w:val="41BB0AE0"/>
    <w:rsid w:val="41BB6E82"/>
    <w:rsid w:val="41C33FC7"/>
    <w:rsid w:val="41DF7E1B"/>
    <w:rsid w:val="421107CE"/>
    <w:rsid w:val="42212582"/>
    <w:rsid w:val="42773EAA"/>
    <w:rsid w:val="431C2BFE"/>
    <w:rsid w:val="4357300A"/>
    <w:rsid w:val="435E2995"/>
    <w:rsid w:val="437E5F5F"/>
    <w:rsid w:val="442E5667"/>
    <w:rsid w:val="45531B4B"/>
    <w:rsid w:val="459270B2"/>
    <w:rsid w:val="4662473D"/>
    <w:rsid w:val="467D28D5"/>
    <w:rsid w:val="46B04A59"/>
    <w:rsid w:val="46B46290"/>
    <w:rsid w:val="47110C67"/>
    <w:rsid w:val="47166351"/>
    <w:rsid w:val="472D1DA2"/>
    <w:rsid w:val="474C42D0"/>
    <w:rsid w:val="4751222A"/>
    <w:rsid w:val="47F46C1C"/>
    <w:rsid w:val="48501534"/>
    <w:rsid w:val="4881395D"/>
    <w:rsid w:val="4907204B"/>
    <w:rsid w:val="4A041E7F"/>
    <w:rsid w:val="4AA63C07"/>
    <w:rsid w:val="4AED437B"/>
    <w:rsid w:val="4B924B09"/>
    <w:rsid w:val="4B945AA0"/>
    <w:rsid w:val="4BA9472E"/>
    <w:rsid w:val="4BB42ABF"/>
    <w:rsid w:val="4BB7DC11"/>
    <w:rsid w:val="4BD9482F"/>
    <w:rsid w:val="4C4920B9"/>
    <w:rsid w:val="4C742EFD"/>
    <w:rsid w:val="4CBD45F6"/>
    <w:rsid w:val="4CF907DC"/>
    <w:rsid w:val="4D256EB3"/>
    <w:rsid w:val="4D8A04C7"/>
    <w:rsid w:val="4DDD2473"/>
    <w:rsid w:val="4E0237A9"/>
    <w:rsid w:val="4E417C2E"/>
    <w:rsid w:val="4E737A37"/>
    <w:rsid w:val="4EC7464B"/>
    <w:rsid w:val="4EF028C5"/>
    <w:rsid w:val="4F043B94"/>
    <w:rsid w:val="4FE60326"/>
    <w:rsid w:val="4FFFD306"/>
    <w:rsid w:val="501010D0"/>
    <w:rsid w:val="50193FF8"/>
    <w:rsid w:val="503E30D6"/>
    <w:rsid w:val="50915702"/>
    <w:rsid w:val="51153CF2"/>
    <w:rsid w:val="515F64B8"/>
    <w:rsid w:val="51AC5C10"/>
    <w:rsid w:val="51D14541"/>
    <w:rsid w:val="52590C76"/>
    <w:rsid w:val="527D10C0"/>
    <w:rsid w:val="527E6CE5"/>
    <w:rsid w:val="536913AD"/>
    <w:rsid w:val="537206DA"/>
    <w:rsid w:val="540603D7"/>
    <w:rsid w:val="54171005"/>
    <w:rsid w:val="54537B65"/>
    <w:rsid w:val="54772BA2"/>
    <w:rsid w:val="547A66A6"/>
    <w:rsid w:val="54EF2BF0"/>
    <w:rsid w:val="558A3D6D"/>
    <w:rsid w:val="559439F4"/>
    <w:rsid w:val="55FF3DE3"/>
    <w:rsid w:val="56AF1DF3"/>
    <w:rsid w:val="56D42182"/>
    <w:rsid w:val="56DFB36C"/>
    <w:rsid w:val="5728768E"/>
    <w:rsid w:val="576158FB"/>
    <w:rsid w:val="57C8043D"/>
    <w:rsid w:val="57DF393A"/>
    <w:rsid w:val="57ED60AB"/>
    <w:rsid w:val="58487AE6"/>
    <w:rsid w:val="58AE446B"/>
    <w:rsid w:val="595B4A47"/>
    <w:rsid w:val="5980650D"/>
    <w:rsid w:val="59A92BA5"/>
    <w:rsid w:val="59C03AC2"/>
    <w:rsid w:val="59C329D7"/>
    <w:rsid w:val="59C801EA"/>
    <w:rsid w:val="5A1B1575"/>
    <w:rsid w:val="5A482AAE"/>
    <w:rsid w:val="5A4F4638"/>
    <w:rsid w:val="5A9FC75D"/>
    <w:rsid w:val="5AA2727C"/>
    <w:rsid w:val="5AFE1C36"/>
    <w:rsid w:val="5B6EE7B2"/>
    <w:rsid w:val="5B736D19"/>
    <w:rsid w:val="5B756111"/>
    <w:rsid w:val="5BB6FB77"/>
    <w:rsid w:val="5BF41A7E"/>
    <w:rsid w:val="5C1361A3"/>
    <w:rsid w:val="5C3E76E6"/>
    <w:rsid w:val="5C7A6246"/>
    <w:rsid w:val="5C9D494A"/>
    <w:rsid w:val="5CFE3E03"/>
    <w:rsid w:val="5D027239"/>
    <w:rsid w:val="5D0900B4"/>
    <w:rsid w:val="5D45734A"/>
    <w:rsid w:val="5D550288"/>
    <w:rsid w:val="5DDD0FF4"/>
    <w:rsid w:val="5DFA124B"/>
    <w:rsid w:val="5E246282"/>
    <w:rsid w:val="5E261785"/>
    <w:rsid w:val="5E291C48"/>
    <w:rsid w:val="5E2C3BC5"/>
    <w:rsid w:val="5E321F5B"/>
    <w:rsid w:val="5E3478C6"/>
    <w:rsid w:val="5E9D3CBD"/>
    <w:rsid w:val="5EA27CF7"/>
    <w:rsid w:val="5EA73C58"/>
    <w:rsid w:val="5F4D4E5F"/>
    <w:rsid w:val="5F770175"/>
    <w:rsid w:val="5F8B1768"/>
    <w:rsid w:val="5F9B7425"/>
    <w:rsid w:val="5FF1B470"/>
    <w:rsid w:val="5FFA9229"/>
    <w:rsid w:val="61360F6B"/>
    <w:rsid w:val="61517B10"/>
    <w:rsid w:val="62390CB6"/>
    <w:rsid w:val="62571968"/>
    <w:rsid w:val="62A40365"/>
    <w:rsid w:val="637043FD"/>
    <w:rsid w:val="63DA034C"/>
    <w:rsid w:val="6414004C"/>
    <w:rsid w:val="64484017"/>
    <w:rsid w:val="649015CE"/>
    <w:rsid w:val="658F303B"/>
    <w:rsid w:val="660F2580"/>
    <w:rsid w:val="661820DF"/>
    <w:rsid w:val="66464C58"/>
    <w:rsid w:val="671E7365"/>
    <w:rsid w:val="67754FAA"/>
    <w:rsid w:val="6779459B"/>
    <w:rsid w:val="67815346"/>
    <w:rsid w:val="67A05267"/>
    <w:rsid w:val="67B7360C"/>
    <w:rsid w:val="67CC1F1D"/>
    <w:rsid w:val="67FBD614"/>
    <w:rsid w:val="68C53574"/>
    <w:rsid w:val="68FE744E"/>
    <w:rsid w:val="693E784B"/>
    <w:rsid w:val="698F6CBE"/>
    <w:rsid w:val="699221FA"/>
    <w:rsid w:val="69B21436"/>
    <w:rsid w:val="69D060A3"/>
    <w:rsid w:val="6A7F3EFB"/>
    <w:rsid w:val="6ADF7855"/>
    <w:rsid w:val="6AF36210"/>
    <w:rsid w:val="6B266B69"/>
    <w:rsid w:val="6B3A3476"/>
    <w:rsid w:val="6BEA69F8"/>
    <w:rsid w:val="6BEDD67B"/>
    <w:rsid w:val="6C317622"/>
    <w:rsid w:val="6C6A15EA"/>
    <w:rsid w:val="6C6F2232"/>
    <w:rsid w:val="6CD73661"/>
    <w:rsid w:val="6D35226F"/>
    <w:rsid w:val="6D9C0A62"/>
    <w:rsid w:val="6DAAB591"/>
    <w:rsid w:val="6DF40E20"/>
    <w:rsid w:val="6E016208"/>
    <w:rsid w:val="6E7D6523"/>
    <w:rsid w:val="6EA0288E"/>
    <w:rsid w:val="6EAE5AFC"/>
    <w:rsid w:val="6EB83A9C"/>
    <w:rsid w:val="6F062BB9"/>
    <w:rsid w:val="6F5F8197"/>
    <w:rsid w:val="6F652057"/>
    <w:rsid w:val="6F7B43A4"/>
    <w:rsid w:val="6FB760BC"/>
    <w:rsid w:val="6FFACFC4"/>
    <w:rsid w:val="6FFB52A0"/>
    <w:rsid w:val="6FFBF3FF"/>
    <w:rsid w:val="6FFFACDD"/>
    <w:rsid w:val="706743F9"/>
    <w:rsid w:val="71302F1A"/>
    <w:rsid w:val="71614610"/>
    <w:rsid w:val="717113A2"/>
    <w:rsid w:val="71B24F7C"/>
    <w:rsid w:val="71EF39EA"/>
    <w:rsid w:val="722A73F0"/>
    <w:rsid w:val="727F3B31"/>
    <w:rsid w:val="7298621E"/>
    <w:rsid w:val="72B514EC"/>
    <w:rsid w:val="7317045F"/>
    <w:rsid w:val="733651CC"/>
    <w:rsid w:val="73992FB6"/>
    <w:rsid w:val="73AE2247"/>
    <w:rsid w:val="73C660AA"/>
    <w:rsid w:val="73C93B06"/>
    <w:rsid w:val="73F17C2B"/>
    <w:rsid w:val="744B894D"/>
    <w:rsid w:val="75DF17A6"/>
    <w:rsid w:val="75EB34D0"/>
    <w:rsid w:val="75FEB90D"/>
    <w:rsid w:val="761A519B"/>
    <w:rsid w:val="76245CA0"/>
    <w:rsid w:val="76473B19"/>
    <w:rsid w:val="76673B34"/>
    <w:rsid w:val="76BB94FB"/>
    <w:rsid w:val="76FB134B"/>
    <w:rsid w:val="772B16E8"/>
    <w:rsid w:val="773D7585"/>
    <w:rsid w:val="777E05D9"/>
    <w:rsid w:val="77862AE9"/>
    <w:rsid w:val="778C13BE"/>
    <w:rsid w:val="778C3E77"/>
    <w:rsid w:val="77D47CF8"/>
    <w:rsid w:val="77E748BF"/>
    <w:rsid w:val="77EA6925"/>
    <w:rsid w:val="77FF0A1B"/>
    <w:rsid w:val="783566C6"/>
    <w:rsid w:val="78F45D01"/>
    <w:rsid w:val="78FB74F1"/>
    <w:rsid w:val="792A468B"/>
    <w:rsid w:val="792F6DE0"/>
    <w:rsid w:val="79441545"/>
    <w:rsid w:val="7A51A726"/>
    <w:rsid w:val="7A5BADC9"/>
    <w:rsid w:val="7AB03D11"/>
    <w:rsid w:val="7AFFFF4D"/>
    <w:rsid w:val="7B1A2F3C"/>
    <w:rsid w:val="7B21719F"/>
    <w:rsid w:val="7B3E7FD2"/>
    <w:rsid w:val="7B676A4C"/>
    <w:rsid w:val="7B6F0E81"/>
    <w:rsid w:val="7B8C68DB"/>
    <w:rsid w:val="7BFAD498"/>
    <w:rsid w:val="7CB501AE"/>
    <w:rsid w:val="7CED3878"/>
    <w:rsid w:val="7CFC361E"/>
    <w:rsid w:val="7D0351A7"/>
    <w:rsid w:val="7D662810"/>
    <w:rsid w:val="7D7F2523"/>
    <w:rsid w:val="7D9C6FA6"/>
    <w:rsid w:val="7DBEAC93"/>
    <w:rsid w:val="7DE03249"/>
    <w:rsid w:val="7E1C763D"/>
    <w:rsid w:val="7E3F0395"/>
    <w:rsid w:val="7E49302C"/>
    <w:rsid w:val="7E4B683A"/>
    <w:rsid w:val="7E93013C"/>
    <w:rsid w:val="7EE3EDF7"/>
    <w:rsid w:val="7EF9083F"/>
    <w:rsid w:val="7EFD9AF1"/>
    <w:rsid w:val="7F2939E6"/>
    <w:rsid w:val="7F610509"/>
    <w:rsid w:val="7F825A6E"/>
    <w:rsid w:val="7F8C2766"/>
    <w:rsid w:val="7FA300FD"/>
    <w:rsid w:val="7FB6014C"/>
    <w:rsid w:val="7FB6758F"/>
    <w:rsid w:val="7FCC16A7"/>
    <w:rsid w:val="7FD46B36"/>
    <w:rsid w:val="7FDB9298"/>
    <w:rsid w:val="7FDF2424"/>
    <w:rsid w:val="7FF83353"/>
    <w:rsid w:val="87FFFE0D"/>
    <w:rsid w:val="95FFCD20"/>
    <w:rsid w:val="977573A4"/>
    <w:rsid w:val="AFCF54F8"/>
    <w:rsid w:val="B37F550D"/>
    <w:rsid w:val="B791FCF9"/>
    <w:rsid w:val="BBB91109"/>
    <w:rsid w:val="BBF7D2DF"/>
    <w:rsid w:val="BBFF405C"/>
    <w:rsid w:val="BC3F3266"/>
    <w:rsid w:val="BF5F42E0"/>
    <w:rsid w:val="C7DF263C"/>
    <w:rsid w:val="CCB48890"/>
    <w:rsid w:val="D3EDDEF5"/>
    <w:rsid w:val="D54B73BB"/>
    <w:rsid w:val="D77F39F6"/>
    <w:rsid w:val="D8BBD506"/>
    <w:rsid w:val="DAFD96E0"/>
    <w:rsid w:val="DBFB62F7"/>
    <w:rsid w:val="DE2FC641"/>
    <w:rsid w:val="DEAEA8D0"/>
    <w:rsid w:val="DEF9A7CE"/>
    <w:rsid w:val="DFFFD8FB"/>
    <w:rsid w:val="E0EBD9C6"/>
    <w:rsid w:val="E3BF3634"/>
    <w:rsid w:val="E3E9C445"/>
    <w:rsid w:val="EB3E5255"/>
    <w:rsid w:val="EB773DE1"/>
    <w:rsid w:val="ED5F2B6F"/>
    <w:rsid w:val="EDAFEE22"/>
    <w:rsid w:val="EDFF77AC"/>
    <w:rsid w:val="EE717DAB"/>
    <w:rsid w:val="EF7F0BAC"/>
    <w:rsid w:val="EFCC6A0D"/>
    <w:rsid w:val="EFEEE468"/>
    <w:rsid w:val="F08E4CA6"/>
    <w:rsid w:val="F2FE9385"/>
    <w:rsid w:val="F4E76549"/>
    <w:rsid w:val="F5F9DD5E"/>
    <w:rsid w:val="F637C294"/>
    <w:rsid w:val="F6FBB8AB"/>
    <w:rsid w:val="F9E7C949"/>
    <w:rsid w:val="FBDE1FDF"/>
    <w:rsid w:val="FCEF3203"/>
    <w:rsid w:val="FDB7A641"/>
    <w:rsid w:val="FDD8D13B"/>
    <w:rsid w:val="FDFDF165"/>
    <w:rsid w:val="FEEF5836"/>
    <w:rsid w:val="FF2FBAAC"/>
    <w:rsid w:val="FFA7B20E"/>
    <w:rsid w:val="FFAF2684"/>
    <w:rsid w:val="FFBB85CD"/>
    <w:rsid w:val="FFD54F2B"/>
    <w:rsid w:val="FFDF4DA7"/>
    <w:rsid w:val="FFF49A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0"/>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4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3"/>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4"/>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5"/>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6"/>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7"/>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6"/>
    <w:unhideWhenUsed/>
    <w:qFormat/>
    <w:uiPriority w:val="99"/>
    <w:pPr>
      <w:jc w:val="left"/>
    </w:pPr>
  </w:style>
  <w:style w:type="paragraph" w:styleId="14">
    <w:name w:val="Body Text"/>
    <w:basedOn w:val="1"/>
    <w:link w:val="90"/>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38"/>
    <w:semiHidden/>
    <w:unhideWhenUsed/>
    <w:qFormat/>
    <w:uiPriority w:val="99"/>
    <w:rPr>
      <w:sz w:val="18"/>
      <w:szCs w:val="18"/>
    </w:rPr>
  </w:style>
  <w:style w:type="paragraph" w:styleId="18">
    <w:name w:val="footer"/>
    <w:basedOn w:val="1"/>
    <w:link w:val="49"/>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8"/>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3"/>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Normal (Web)"/>
    <w:basedOn w:val="1"/>
    <w:semiHidden/>
    <w:unhideWhenUsed/>
    <w:qFormat/>
    <w:uiPriority w:val="99"/>
    <w:pPr>
      <w:spacing w:beforeAutospacing="1" w:afterAutospacing="1"/>
      <w:jc w:val="left"/>
    </w:pPr>
    <w:rPr>
      <w:kern w:val="0"/>
      <w:sz w:val="24"/>
    </w:rPr>
  </w:style>
  <w:style w:type="paragraph" w:styleId="27">
    <w:name w:val="Title"/>
    <w:basedOn w:val="1"/>
    <w:link w:val="52"/>
    <w:qFormat/>
    <w:uiPriority w:val="0"/>
    <w:pPr>
      <w:spacing w:before="240" w:after="60"/>
      <w:jc w:val="center"/>
      <w:outlineLvl w:val="0"/>
    </w:pPr>
    <w:rPr>
      <w:rFonts w:ascii="Arial" w:hAnsi="Arial" w:cs="Arial"/>
      <w:b/>
      <w:bCs/>
      <w:sz w:val="32"/>
      <w:szCs w:val="32"/>
    </w:rPr>
  </w:style>
  <w:style w:type="paragraph" w:styleId="28">
    <w:name w:val="annotation subject"/>
    <w:basedOn w:val="13"/>
    <w:next w:val="13"/>
    <w:link w:val="237"/>
    <w:semiHidden/>
    <w:unhideWhenUsed/>
    <w:qFormat/>
    <w:uiPriority w:val="99"/>
    <w:rPr>
      <w:b/>
      <w:bCs/>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qFormat/>
    <w:uiPriority w:val="99"/>
    <w:rPr>
      <w:sz w:val="21"/>
      <w:szCs w:val="21"/>
    </w:rPr>
  </w:style>
  <w:style w:type="character" w:styleId="37">
    <w:name w:val="footnote reference"/>
    <w:semiHidden/>
    <w:qFormat/>
    <w:uiPriority w:val="0"/>
    <w:rPr>
      <w:rFonts w:ascii="宋体" w:hAnsi="宋体" w:eastAsia="宋体" w:cs="Times New Roman"/>
      <w:spacing w:val="0"/>
      <w:sz w:val="18"/>
      <w:vertAlign w:val="superscript"/>
    </w:rPr>
  </w:style>
  <w:style w:type="character" w:customStyle="1" w:styleId="38">
    <w:name w:val="批注框文本 字符"/>
    <w:link w:val="17"/>
    <w:semiHidden/>
    <w:qFormat/>
    <w:uiPriority w:val="99"/>
    <w:rPr>
      <w:kern w:val="2"/>
      <w:sz w:val="18"/>
      <w:szCs w:val="18"/>
    </w:rPr>
  </w:style>
  <w:style w:type="character" w:customStyle="1" w:styleId="39">
    <w:name w:val="标题 1 字符"/>
    <w:link w:val="2"/>
    <w:qFormat/>
    <w:uiPriority w:val="0"/>
    <w:rPr>
      <w:b/>
      <w:bCs/>
      <w:kern w:val="44"/>
      <w:sz w:val="44"/>
      <w:szCs w:val="44"/>
    </w:rPr>
  </w:style>
  <w:style w:type="character" w:customStyle="1" w:styleId="40">
    <w:name w:val="标题 2 字符"/>
    <w:link w:val="3"/>
    <w:qFormat/>
    <w:uiPriority w:val="0"/>
    <w:rPr>
      <w:rFonts w:ascii="Arial" w:hAnsi="Arial" w:eastAsia="黑体"/>
      <w:b/>
      <w:bCs/>
      <w:kern w:val="2"/>
      <w:sz w:val="32"/>
      <w:szCs w:val="32"/>
    </w:rPr>
  </w:style>
  <w:style w:type="character" w:customStyle="1" w:styleId="41">
    <w:name w:val="标题 3 字符"/>
    <w:link w:val="4"/>
    <w:qFormat/>
    <w:uiPriority w:val="0"/>
    <w:rPr>
      <w:b/>
      <w:bCs/>
      <w:kern w:val="2"/>
      <w:sz w:val="32"/>
      <w:szCs w:val="32"/>
    </w:rPr>
  </w:style>
  <w:style w:type="character" w:customStyle="1" w:styleId="42">
    <w:name w:val="标题 4 字符"/>
    <w:link w:val="5"/>
    <w:qFormat/>
    <w:uiPriority w:val="0"/>
    <w:rPr>
      <w:rFonts w:ascii="Arial" w:hAnsi="Arial" w:eastAsia="黑体"/>
      <w:b/>
      <w:bCs/>
      <w:kern w:val="2"/>
      <w:sz w:val="28"/>
      <w:szCs w:val="28"/>
    </w:rPr>
  </w:style>
  <w:style w:type="character" w:customStyle="1" w:styleId="43">
    <w:name w:val="标题 5 字符"/>
    <w:link w:val="6"/>
    <w:qFormat/>
    <w:uiPriority w:val="0"/>
    <w:rPr>
      <w:b/>
      <w:bCs/>
      <w:kern w:val="2"/>
      <w:sz w:val="28"/>
      <w:szCs w:val="28"/>
    </w:rPr>
  </w:style>
  <w:style w:type="character" w:customStyle="1" w:styleId="44">
    <w:name w:val="标题 6 字符"/>
    <w:link w:val="7"/>
    <w:qFormat/>
    <w:uiPriority w:val="0"/>
    <w:rPr>
      <w:rFonts w:ascii="Arial" w:hAnsi="Arial" w:eastAsia="黑体"/>
      <w:b/>
      <w:bCs/>
      <w:kern w:val="2"/>
      <w:sz w:val="24"/>
      <w:szCs w:val="24"/>
    </w:rPr>
  </w:style>
  <w:style w:type="character" w:customStyle="1" w:styleId="45">
    <w:name w:val="标题 7 字符"/>
    <w:link w:val="8"/>
    <w:qFormat/>
    <w:uiPriority w:val="0"/>
    <w:rPr>
      <w:b/>
      <w:bCs/>
      <w:kern w:val="2"/>
      <w:sz w:val="24"/>
      <w:szCs w:val="24"/>
    </w:rPr>
  </w:style>
  <w:style w:type="character" w:customStyle="1" w:styleId="46">
    <w:name w:val="标题 8 字符"/>
    <w:link w:val="9"/>
    <w:qFormat/>
    <w:uiPriority w:val="0"/>
    <w:rPr>
      <w:rFonts w:ascii="Arial" w:hAnsi="Arial" w:eastAsia="黑体"/>
      <w:kern w:val="2"/>
      <w:sz w:val="24"/>
      <w:szCs w:val="24"/>
    </w:rPr>
  </w:style>
  <w:style w:type="character" w:customStyle="1" w:styleId="47">
    <w:name w:val="标题 9 字符"/>
    <w:link w:val="10"/>
    <w:qFormat/>
    <w:uiPriority w:val="0"/>
    <w:rPr>
      <w:rFonts w:ascii="Arial" w:hAnsi="Arial" w:eastAsia="黑体"/>
      <w:kern w:val="2"/>
      <w:sz w:val="21"/>
      <w:szCs w:val="21"/>
    </w:rPr>
  </w:style>
  <w:style w:type="character" w:customStyle="1" w:styleId="48">
    <w:name w:val="页眉 字符"/>
    <w:link w:val="19"/>
    <w:qFormat/>
    <w:uiPriority w:val="99"/>
    <w:rPr>
      <w:kern w:val="2"/>
      <w:sz w:val="18"/>
      <w:szCs w:val="18"/>
    </w:rPr>
  </w:style>
  <w:style w:type="character" w:customStyle="1" w:styleId="49">
    <w:name w:val="页脚 字符"/>
    <w:link w:val="18"/>
    <w:qFormat/>
    <w:uiPriority w:val="99"/>
    <w:rPr>
      <w:rFonts w:ascii="宋体"/>
      <w:kern w:val="2"/>
      <w:sz w:val="18"/>
      <w:szCs w:val="18"/>
    </w:rPr>
  </w:style>
  <w:style w:type="paragraph" w:styleId="50">
    <w:name w:val="Quote"/>
    <w:basedOn w:val="1"/>
    <w:next w:val="1"/>
    <w:link w:val="51"/>
    <w:qFormat/>
    <w:uiPriority w:val="29"/>
    <w:rPr>
      <w:i/>
      <w:iCs/>
      <w:color w:val="000000"/>
    </w:rPr>
  </w:style>
  <w:style w:type="character" w:customStyle="1" w:styleId="51">
    <w:name w:val="引用 字符"/>
    <w:link w:val="50"/>
    <w:qFormat/>
    <w:uiPriority w:val="29"/>
    <w:rPr>
      <w:i/>
      <w:iCs/>
      <w:color w:val="000000"/>
      <w:kern w:val="2"/>
      <w:sz w:val="21"/>
      <w:szCs w:val="21"/>
    </w:rPr>
  </w:style>
  <w:style w:type="character" w:customStyle="1" w:styleId="52">
    <w:name w:val="标题 字符"/>
    <w:link w:val="27"/>
    <w:qFormat/>
    <w:uiPriority w:val="0"/>
    <w:rPr>
      <w:rFonts w:ascii="Arial" w:hAnsi="Arial" w:cs="Arial"/>
      <w:b/>
      <w:bCs/>
      <w:kern w:val="2"/>
      <w:sz w:val="32"/>
      <w:szCs w:val="32"/>
    </w:rPr>
  </w:style>
  <w:style w:type="paragraph" w:customStyle="1" w:styleId="5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qFormat/>
    <w:uiPriority w:val="0"/>
    <w:pPr>
      <w:spacing w:line="0" w:lineRule="atLeast"/>
    </w:pPr>
    <w:rPr>
      <w:rFonts w:ascii="黑体" w:hAnsi="宋体" w:eastAsia="黑体"/>
    </w:rPr>
  </w:style>
  <w:style w:type="paragraph" w:customStyle="1" w:styleId="59">
    <w:name w:val="标准文件_标准正文"/>
    <w:basedOn w:val="1"/>
    <w:next w:val="60"/>
    <w:qFormat/>
    <w:uiPriority w:val="0"/>
    <w:pPr>
      <w:snapToGrid w:val="0"/>
      <w:ind w:firstLine="200" w:firstLineChars="200"/>
    </w:pPr>
    <w:rPr>
      <w:kern w:val="0"/>
    </w:rPr>
  </w:style>
  <w:style w:type="paragraph" w:customStyle="1" w:styleId="60">
    <w:name w:val="标准文件_段"/>
    <w:link w:val="188"/>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61">
    <w:name w:val="标准文件_版本"/>
    <w:basedOn w:val="59"/>
    <w:qFormat/>
    <w:uiPriority w:val="0"/>
    <w:pPr>
      <w:adjustRightInd/>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qFormat/>
    <w:uiPriority w:val="0"/>
    <w:pPr>
      <w:spacing w:line="310" w:lineRule="exact"/>
      <w:jc w:val="right"/>
    </w:pPr>
    <w:rPr>
      <w:rFonts w:ascii="宋体" w:hAnsi="宋体"/>
      <w:kern w:val="0"/>
    </w:rPr>
  </w:style>
  <w:style w:type="paragraph" w:customStyle="1" w:styleId="64">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qFormat/>
    <w:uiPriority w:val="0"/>
    <w:pPr>
      <w:jc w:val="left"/>
    </w:pPr>
  </w:style>
  <w:style w:type="paragraph" w:customStyle="1" w:styleId="67">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0">
    <w:name w:val="标准文件_发布"/>
    <w:qFormat/>
    <w:uiPriority w:val="0"/>
    <w:rPr>
      <w:rFonts w:ascii="黑体" w:eastAsia="黑体"/>
      <w:spacing w:val="0"/>
      <w:w w:val="100"/>
      <w:position w:val="3"/>
      <w:sz w:val="28"/>
    </w:rPr>
  </w:style>
  <w:style w:type="paragraph" w:customStyle="1" w:styleId="71">
    <w:name w:val="标准文件_方框数字列项"/>
    <w:basedOn w:val="60"/>
    <w:qFormat/>
    <w:uiPriority w:val="0"/>
    <w:pPr>
      <w:numPr>
        <w:ilvl w:val="0"/>
        <w:numId w:val="3"/>
      </w:numPr>
      <w:ind w:firstLine="0" w:firstLineChars="0"/>
    </w:pPr>
  </w:style>
  <w:style w:type="paragraph" w:customStyle="1" w:styleId="72">
    <w:name w:val="标准文件_封面标准编号"/>
    <w:basedOn w:val="1"/>
    <w:next w:val="63"/>
    <w:qFormat/>
    <w:uiPriority w:val="0"/>
    <w:pPr>
      <w:spacing w:line="310" w:lineRule="exact"/>
      <w:jc w:val="right"/>
    </w:pPr>
    <w:rPr>
      <w:rFonts w:ascii="黑体" w:eastAsia="黑体"/>
      <w:kern w:val="0"/>
      <w:sz w:val="28"/>
    </w:rPr>
  </w:style>
  <w:style w:type="paragraph" w:customStyle="1" w:styleId="73">
    <w:name w:val="标准文件_封面标准分类号"/>
    <w:basedOn w:val="1"/>
    <w:qFormat/>
    <w:uiPriority w:val="0"/>
    <w:rPr>
      <w:rFonts w:ascii="黑体" w:eastAsia="黑体"/>
      <w:b/>
      <w:kern w:val="0"/>
      <w:sz w:val="28"/>
    </w:rPr>
  </w:style>
  <w:style w:type="paragraph" w:customStyle="1" w:styleId="74">
    <w:name w:val="标准文件_封面标准名称"/>
    <w:basedOn w:val="1"/>
    <w:qFormat/>
    <w:uiPriority w:val="0"/>
    <w:pPr>
      <w:spacing w:line="240" w:lineRule="auto"/>
      <w:jc w:val="center"/>
    </w:pPr>
    <w:rPr>
      <w:rFonts w:ascii="黑体" w:eastAsia="黑体"/>
      <w:kern w:val="0"/>
      <w:sz w:val="52"/>
    </w:rPr>
  </w:style>
  <w:style w:type="paragraph" w:customStyle="1" w:styleId="75">
    <w:name w:val="标准文件_封面标准英文名称"/>
    <w:basedOn w:val="1"/>
    <w:qFormat/>
    <w:uiPriority w:val="0"/>
    <w:pPr>
      <w:spacing w:line="240" w:lineRule="auto"/>
      <w:jc w:val="center"/>
    </w:pPr>
    <w:rPr>
      <w:rFonts w:ascii="黑体" w:eastAsia="黑体"/>
      <w:b/>
      <w:sz w:val="28"/>
    </w:rPr>
  </w:style>
  <w:style w:type="paragraph" w:customStyle="1" w:styleId="76">
    <w:name w:val="标准文件_封面发布日期"/>
    <w:basedOn w:val="1"/>
    <w:qFormat/>
    <w:uiPriority w:val="0"/>
    <w:pPr>
      <w:spacing w:line="310" w:lineRule="exact"/>
    </w:pPr>
    <w:rPr>
      <w:rFonts w:ascii="黑体" w:eastAsia="黑体"/>
      <w:kern w:val="0"/>
      <w:sz w:val="28"/>
    </w:rPr>
  </w:style>
  <w:style w:type="paragraph" w:customStyle="1" w:styleId="77">
    <w:name w:val="标准文件_封面密级"/>
    <w:basedOn w:val="1"/>
    <w:qFormat/>
    <w:uiPriority w:val="0"/>
    <w:rPr>
      <w:rFonts w:eastAsia="黑体"/>
      <w:sz w:val="32"/>
    </w:rPr>
  </w:style>
  <w:style w:type="paragraph" w:customStyle="1" w:styleId="78">
    <w:name w:val="标准文件_封面实施日期"/>
    <w:basedOn w:val="1"/>
    <w:qFormat/>
    <w:uiPriority w:val="0"/>
    <w:pPr>
      <w:spacing w:line="310" w:lineRule="exact"/>
      <w:jc w:val="right"/>
    </w:pPr>
    <w:rPr>
      <w:rFonts w:ascii="黑体" w:eastAsia="黑体"/>
      <w:sz w:val="28"/>
    </w:rPr>
  </w:style>
  <w:style w:type="paragraph" w:customStyle="1" w:styleId="79">
    <w:name w:val="标准文件_封面抬头"/>
    <w:basedOn w:val="60"/>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60"/>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14"/>
    <w:qFormat/>
    <w:uiPriority w:val="0"/>
    <w:rPr>
      <w:kern w:val="2"/>
      <w:sz w:val="21"/>
      <w:szCs w:val="21"/>
    </w:rPr>
  </w:style>
  <w:style w:type="paragraph" w:customStyle="1" w:styleId="91">
    <w:name w:val="标准文件_附录章标题"/>
    <w:next w:val="6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qFormat/>
    <w:uiPriority w:val="0"/>
    <w:pPr>
      <w:ind w:left="488" w:leftChars="200" w:hanging="289" w:hangingChars="290"/>
    </w:pPr>
  </w:style>
  <w:style w:type="paragraph" w:customStyle="1" w:styleId="93">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qFormat/>
    <w:uiPriority w:val="0"/>
    <w:pPr>
      <w:spacing w:line="460" w:lineRule="exact"/>
      <w:ind w:left="0" w:firstLine="0"/>
    </w:pPr>
  </w:style>
  <w:style w:type="paragraph" w:customStyle="1" w:styleId="95">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6">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qFormat/>
    <w:uiPriority w:val="0"/>
    <w:pPr>
      <w:numPr>
        <w:numId w:val="10"/>
      </w:numPr>
    </w:pPr>
  </w:style>
  <w:style w:type="paragraph" w:customStyle="1" w:styleId="98">
    <w:name w:val="标准文件_三级条标题"/>
    <w:basedOn w:val="69"/>
    <w:next w:val="60"/>
    <w:qFormat/>
    <w:uiPriority w:val="0"/>
    <w:pPr>
      <w:widowControl/>
      <w:numPr>
        <w:ilvl w:val="4"/>
      </w:numPr>
      <w:outlineLvl w:val="3"/>
    </w:pPr>
  </w:style>
  <w:style w:type="character" w:customStyle="1" w:styleId="99">
    <w:name w:val="不明显参考1"/>
    <w:qFormat/>
    <w:uiPriority w:val="31"/>
    <w:rPr>
      <w:smallCaps/>
      <w:color w:val="C0504D"/>
      <w:u w:val="single"/>
    </w:rPr>
  </w:style>
  <w:style w:type="paragraph" w:customStyle="1" w:styleId="100">
    <w:name w:val="标准文件_示例后续"/>
    <w:basedOn w:val="1"/>
    <w:qFormat/>
    <w:uiPriority w:val="0"/>
    <w:pPr>
      <w:adjustRightInd/>
      <w:spacing w:line="240" w:lineRule="auto"/>
      <w:ind w:firstLine="200" w:firstLineChars="200"/>
    </w:pPr>
    <w:rPr>
      <w:sz w:val="18"/>
      <w:szCs w:val="24"/>
    </w:rPr>
  </w:style>
  <w:style w:type="paragraph" w:customStyle="1" w:styleId="10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2"/>
    <w:semiHidden/>
    <w:qFormat/>
    <w:uiPriority w:val="0"/>
    <w:rPr>
      <w:rFonts w:ascii="宋体"/>
      <w:kern w:val="2"/>
      <w:sz w:val="18"/>
      <w:szCs w:val="18"/>
    </w:rPr>
  </w:style>
  <w:style w:type="paragraph" w:customStyle="1" w:styleId="104">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qFormat/>
    <w:uiPriority w:val="0"/>
    <w:pPr>
      <w:numPr>
        <w:ilvl w:val="0"/>
        <w:numId w:val="12"/>
      </w:numPr>
      <w:spacing w:line="240" w:lineRule="auto"/>
      <w:jc w:val="left"/>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60"/>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qFormat/>
    <w:uiPriority w:val="0"/>
    <w:pPr>
      <w:numPr>
        <w:ilvl w:val="2"/>
      </w:numPr>
      <w:spacing w:before="50" w:beforeLines="50" w:after="50" w:afterLines="50"/>
      <w:outlineLvl w:val="1"/>
    </w:p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4">
    <w:name w:val="标准文件_英文注："/>
    <w:basedOn w:val="1"/>
    <w:next w:val="60"/>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60"/>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qFormat/>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60"/>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2">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3">
    <w:name w:val="发布部门"/>
    <w:next w:val="60"/>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60"/>
    <w:qFormat/>
    <w:uiPriority w:val="0"/>
    <w:pPr>
      <w:outlineLvl w:val="4"/>
    </w:pPr>
  </w:style>
  <w:style w:type="paragraph" w:customStyle="1" w:styleId="134">
    <w:name w:val="附录四级无标题条"/>
    <w:basedOn w:val="133"/>
    <w:next w:val="60"/>
    <w:qFormat/>
    <w:uiPriority w:val="0"/>
    <w:pPr>
      <w:outlineLvl w:val="5"/>
    </w:pPr>
  </w:style>
  <w:style w:type="paragraph" w:customStyle="1" w:styleId="135">
    <w:name w:val="附录图"/>
    <w:next w:val="60"/>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0"/>
    <w:qFormat/>
    <w:uiPriority w:val="0"/>
    <w:pPr>
      <w:outlineLvl w:val="6"/>
    </w:pPr>
  </w:style>
  <w:style w:type="paragraph" w:customStyle="1" w:styleId="138">
    <w:name w:val="附录性质"/>
    <w:basedOn w:val="1"/>
    <w:qFormat/>
    <w:uiPriority w:val="0"/>
    <w:pPr>
      <w:widowControl/>
      <w:adjustRightInd/>
      <w:jc w:val="center"/>
    </w:pPr>
    <w:rPr>
      <w:rFonts w:ascii="黑体" w:eastAsia="黑体"/>
    </w:rPr>
  </w:style>
  <w:style w:type="paragraph" w:customStyle="1" w:styleId="139">
    <w:name w:val="附录一级无标题条"/>
    <w:basedOn w:val="91"/>
    <w:next w:val="60"/>
    <w:qFormat/>
    <w:uiPriority w:val="0"/>
    <w:pPr>
      <w:autoSpaceDN w:val="0"/>
      <w:outlineLvl w:val="2"/>
    </w:pPr>
    <w:rPr>
      <w:rFonts w:ascii="宋体" w:hAnsi="宋体" w:eastAsia="宋体"/>
    </w:rPr>
  </w:style>
  <w:style w:type="character" w:customStyle="1" w:styleId="140">
    <w:name w:val="个人答复风格"/>
    <w:qFormat/>
    <w:uiPriority w:val="0"/>
    <w:rPr>
      <w:rFonts w:ascii="Arial" w:hAnsi="Arial" w:eastAsia="宋体" w:cs="Arial"/>
      <w:color w:val="auto"/>
      <w:spacing w:val="0"/>
      <w:sz w:val="20"/>
    </w:rPr>
  </w:style>
  <w:style w:type="character" w:customStyle="1" w:styleId="141">
    <w:name w:val="个人撰写风格"/>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0"/>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semiHidden/>
    <w:qFormat/>
    <w:uiPriority w:val="0"/>
    <w:pPr>
      <w:adjustRightInd/>
      <w:spacing w:line="240" w:lineRule="auto"/>
      <w:jc w:val="left"/>
    </w:pPr>
    <w:rPr>
      <w:bCs/>
      <w:iCs/>
    </w:rPr>
  </w:style>
  <w:style w:type="paragraph" w:customStyle="1" w:styleId="147">
    <w:name w:val="目录 31"/>
    <w:basedOn w:val="1"/>
    <w:next w:val="1"/>
    <w:semiHidden/>
    <w:qFormat/>
    <w:uiPriority w:val="0"/>
    <w:pPr>
      <w:spacing w:line="240" w:lineRule="auto"/>
    </w:pPr>
    <w:rPr>
      <w:rFonts w:ascii="宋体" w:hAnsi="宋体"/>
      <w:iCs/>
    </w:rPr>
  </w:style>
  <w:style w:type="paragraph" w:customStyle="1" w:styleId="148">
    <w:name w:val="目录 41"/>
    <w:basedOn w:val="1"/>
    <w:next w:val="1"/>
    <w:semiHidden/>
    <w:qFormat/>
    <w:uiPriority w:val="0"/>
    <w:pPr>
      <w:adjustRightInd/>
      <w:spacing w:line="240" w:lineRule="auto"/>
      <w:jc w:val="left"/>
    </w:pPr>
  </w:style>
  <w:style w:type="paragraph" w:customStyle="1" w:styleId="149">
    <w:name w:val="目录 51"/>
    <w:basedOn w:val="1"/>
    <w:next w:val="1"/>
    <w:semiHidden/>
    <w:qFormat/>
    <w:uiPriority w:val="0"/>
    <w:pPr>
      <w:spacing w:line="240" w:lineRule="auto"/>
    </w:pPr>
    <w:rPr>
      <w:rFonts w:ascii="宋体" w:hAnsi="宋体"/>
    </w:rPr>
  </w:style>
  <w:style w:type="paragraph" w:customStyle="1" w:styleId="150">
    <w:name w:val="目录 61"/>
    <w:basedOn w:val="1"/>
    <w:next w:val="1"/>
    <w:semiHidden/>
    <w:qFormat/>
    <w:uiPriority w:val="0"/>
    <w:pPr>
      <w:adjustRightInd/>
      <w:spacing w:line="240" w:lineRule="auto"/>
      <w:jc w:val="left"/>
    </w:pPr>
  </w:style>
  <w:style w:type="paragraph" w:customStyle="1" w:styleId="151">
    <w:name w:val="目录 71"/>
    <w:basedOn w:val="150"/>
    <w:semiHidden/>
    <w:qFormat/>
    <w:uiPriority w:val="0"/>
    <w:pPr>
      <w:ind w:left="1260"/>
    </w:pPr>
  </w:style>
  <w:style w:type="paragraph" w:customStyle="1" w:styleId="152">
    <w:name w:val="目录 81"/>
    <w:basedOn w:val="151"/>
    <w:semiHidden/>
    <w:qFormat/>
    <w:uiPriority w:val="0"/>
    <w:pPr>
      <w:ind w:left="1470"/>
    </w:pPr>
  </w:style>
  <w:style w:type="paragraph" w:customStyle="1" w:styleId="153">
    <w:name w:val="目录 91"/>
    <w:basedOn w:val="152"/>
    <w:semiHidden/>
    <w:qFormat/>
    <w:uiPriority w:val="0"/>
    <w:pPr>
      <w:ind w:left="1680"/>
    </w:pPr>
  </w:style>
  <w:style w:type="paragraph" w:customStyle="1" w:styleId="15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framePr w:wrap="around"/>
      <w:spacing w:line="0" w:lineRule="atLeast"/>
    </w:pPr>
    <w:rPr>
      <w:rFonts w:ascii="黑体" w:eastAsia="黑体"/>
      <w:b w:val="0"/>
    </w:rPr>
  </w:style>
  <w:style w:type="paragraph" w:customStyle="1" w:styleId="15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8">
    <w:name w:val="实施日期"/>
    <w:basedOn w:val="124"/>
    <w:qFormat/>
    <w:uiPriority w:val="0"/>
    <w:pPr>
      <w:framePr w:hSpace="0" w:wrap="around" w:xAlign="right"/>
      <w:jc w:val="right"/>
    </w:pPr>
  </w:style>
  <w:style w:type="paragraph" w:customStyle="1" w:styleId="159">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20"/>
      </w:numPr>
      <w:adjustRightInd/>
    </w:pPr>
    <w:rPr>
      <w:szCs w:val="24"/>
    </w:rPr>
  </w:style>
  <w:style w:type="paragraph" w:customStyle="1" w:styleId="163">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qFormat/>
    <w:uiPriority w:val="0"/>
    <w:pPr>
      <w:ind w:left="1406" w:leftChars="0" w:hanging="499" w:firstLineChars="0"/>
    </w:pPr>
  </w:style>
  <w:style w:type="paragraph" w:customStyle="1" w:styleId="166">
    <w:name w:val="标准文件_一级无标题"/>
    <w:basedOn w:val="109"/>
    <w:qFormat/>
    <w:uiPriority w:val="0"/>
    <w:pPr>
      <w:spacing w:before="0" w:beforeLines="0" w:after="0" w:afterLines="0"/>
      <w:outlineLvl w:val="9"/>
    </w:pPr>
    <w:rPr>
      <w:rFonts w:ascii="宋体" w:eastAsia="宋体"/>
    </w:rPr>
  </w:style>
  <w:style w:type="paragraph" w:customStyle="1" w:styleId="167">
    <w:name w:val="标准文件_五级无标题"/>
    <w:basedOn w:val="107"/>
    <w:qFormat/>
    <w:uiPriority w:val="0"/>
    <w:pPr>
      <w:spacing w:before="0" w:beforeLines="0" w:after="0" w:afterLines="0"/>
      <w:outlineLvl w:val="9"/>
    </w:pPr>
    <w:rPr>
      <w:rFonts w:ascii="宋体" w:eastAsia="宋体"/>
    </w:rPr>
  </w:style>
  <w:style w:type="paragraph" w:customStyle="1" w:styleId="168">
    <w:name w:val="标准文件_三级无标题"/>
    <w:basedOn w:val="98"/>
    <w:qFormat/>
    <w:uiPriority w:val="0"/>
    <w:pPr>
      <w:spacing w:before="0" w:beforeLines="0" w:after="0" w:afterLines="0"/>
      <w:outlineLvl w:val="9"/>
    </w:pPr>
    <w:rPr>
      <w:rFonts w:ascii="宋体" w:eastAsia="宋体"/>
    </w:rPr>
  </w:style>
  <w:style w:type="paragraph" w:customStyle="1" w:styleId="169">
    <w:name w:val="标准文件_二级无标题"/>
    <w:basedOn w:val="69"/>
    <w:qFormat/>
    <w:uiPriority w:val="0"/>
    <w:pPr>
      <w:spacing w:before="0" w:beforeLines="0" w:after="0" w:afterLines="0"/>
      <w:outlineLvl w:val="9"/>
    </w:pPr>
    <w:rPr>
      <w:rFonts w:ascii="宋体" w:eastAsia="宋体"/>
    </w:rPr>
  </w:style>
  <w:style w:type="paragraph" w:customStyle="1" w:styleId="170">
    <w:name w:val="标准_四级无标题"/>
    <w:basedOn w:val="102"/>
    <w:next w:val="60"/>
    <w:qFormat/>
    <w:uiPriority w:val="0"/>
    <w:rPr>
      <w:rFonts w:eastAsia="宋体"/>
    </w:rPr>
  </w:style>
  <w:style w:type="paragraph" w:customStyle="1" w:styleId="171">
    <w:name w:val="标准文件_四级无标题"/>
    <w:basedOn w:val="102"/>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qFormat/>
    <w:uiPriority w:val="0"/>
    <w:pPr>
      <w:numPr>
        <w:ilvl w:val="0"/>
        <w:numId w:val="23"/>
      </w:numPr>
      <w:ind w:firstLine="0" w:firstLineChars="0"/>
    </w:pPr>
    <w:rPr>
      <w:rFonts w:cs="Arial"/>
      <w:szCs w:val="28"/>
    </w:rPr>
  </w:style>
  <w:style w:type="paragraph" w:customStyle="1" w:styleId="173">
    <w:name w:val="标准文件_小写罗马数字编号列项"/>
    <w:basedOn w:val="60"/>
    <w:qFormat/>
    <w:uiPriority w:val="0"/>
    <w:pPr>
      <w:numPr>
        <w:ilvl w:val="0"/>
        <w:numId w:val="24"/>
      </w:numPr>
      <w:ind w:firstLine="0" w:firstLineChars="0"/>
    </w:pPr>
    <w:rPr>
      <w:rFonts w:cs="Arial"/>
      <w:szCs w:val="28"/>
    </w:rPr>
  </w:style>
  <w:style w:type="paragraph" w:customStyle="1" w:styleId="174">
    <w:name w:val="标准文件_附录标题"/>
    <w:basedOn w:val="80"/>
    <w:qFormat/>
    <w:uiPriority w:val="0"/>
    <w:pPr>
      <w:numPr>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60"/>
    <w:qFormat/>
    <w:uiPriority w:val="0"/>
    <w:pPr>
      <w:numPr>
        <w:ilvl w:val="0"/>
        <w:numId w:val="25"/>
      </w:numPr>
      <w:adjustRightInd/>
      <w:spacing w:line="240" w:lineRule="auto"/>
    </w:pPr>
    <w:rPr>
      <w:rFonts w:ascii="宋体" w:hAnsi="Times New Roman"/>
      <w:sz w:val="18"/>
      <w:szCs w:val="18"/>
    </w:rPr>
  </w:style>
  <w:style w:type="paragraph" w:customStyle="1" w:styleId="17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qFormat/>
    <w:uiPriority w:val="0"/>
    <w:pPr>
      <w:ind w:firstLine="0" w:firstLineChars="0"/>
      <w:jc w:val="center"/>
    </w:pPr>
    <w:rPr>
      <w:sz w:val="18"/>
    </w:rPr>
  </w:style>
  <w:style w:type="paragraph" w:customStyle="1" w:styleId="183">
    <w:name w:val="标准文件_注："/>
    <w:next w:val="60"/>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qFormat/>
    <w:uiPriority w:val="0"/>
    <w:pPr>
      <w:ind w:firstLine="420"/>
    </w:pPr>
    <w:rPr>
      <w:sz w:val="18"/>
    </w:rPr>
  </w:style>
  <w:style w:type="paragraph" w:customStyle="1" w:styleId="187">
    <w:name w:val="标准文件_示例×："/>
    <w:basedOn w:val="1"/>
    <w:next w:val="186"/>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8">
    <w:name w:val="标准文件_段 Char"/>
    <w:link w:val="60"/>
    <w:qFormat/>
    <w:uiPriority w:val="0"/>
    <w:rPr>
      <w:rFonts w:ascii="Times New Roman" w:hAnsi="Times New Roman"/>
      <w:sz w:val="21"/>
    </w:rPr>
  </w:style>
  <w:style w:type="paragraph" w:customStyle="1" w:styleId="189">
    <w:name w:val="标准文件_表格续"/>
    <w:basedOn w:val="60"/>
    <w:next w:val="60"/>
    <w:qFormat/>
    <w:uiPriority w:val="0"/>
    <w:pPr>
      <w:jc w:val="center"/>
    </w:pPr>
    <w:rPr>
      <w:rFonts w:ascii="黑体" w:hAnsi="黑体" w:eastAsia="黑体"/>
    </w:rPr>
  </w:style>
  <w:style w:type="character" w:styleId="190">
    <w:name w:val="Placeholder Text"/>
    <w:basedOn w:val="31"/>
    <w:semiHidden/>
    <w:qFormat/>
    <w:uiPriority w:val="99"/>
    <w:rPr>
      <w:color w:val="808080"/>
    </w:rPr>
  </w:style>
  <w:style w:type="paragraph" w:customStyle="1" w:styleId="191">
    <w:name w:val="标准文件_二级项2"/>
    <w:basedOn w:val="60"/>
    <w:qFormat/>
    <w:uiPriority w:val="0"/>
    <w:pPr>
      <w:numPr>
        <w:ilvl w:val="1"/>
        <w:numId w:val="21"/>
      </w:numPr>
      <w:ind w:firstLine="0" w:firstLineChars="0"/>
    </w:pPr>
  </w:style>
  <w:style w:type="paragraph" w:customStyle="1" w:styleId="192">
    <w:name w:val="标准文件_三级项2"/>
    <w:basedOn w:val="60"/>
    <w:qFormat/>
    <w:uiPriority w:val="0"/>
    <w:pPr>
      <w:numPr>
        <w:ilvl w:val="0"/>
        <w:numId w:val="30"/>
      </w:numPr>
      <w:spacing w:line="300" w:lineRule="exact"/>
      <w:ind w:firstLineChars="0"/>
    </w:pPr>
  </w:style>
  <w:style w:type="paragraph" w:customStyle="1" w:styleId="193">
    <w:name w:val="标准文件_一级项2"/>
    <w:basedOn w:val="60"/>
    <w:qFormat/>
    <w:uiPriority w:val="0"/>
    <w:pPr>
      <w:numPr>
        <w:ilvl w:val="0"/>
        <w:numId w:val="31"/>
      </w:numPr>
      <w:spacing w:line="300" w:lineRule="exact"/>
      <w:ind w:firstLineChars="0"/>
    </w:pPr>
  </w:style>
  <w:style w:type="paragraph" w:customStyle="1" w:styleId="194">
    <w:name w:val="标准文件_提示"/>
    <w:basedOn w:val="60"/>
    <w:next w:val="60"/>
    <w:qFormat/>
    <w:uiPriority w:val="0"/>
    <w:pPr>
      <w:ind w:firstLine="420"/>
    </w:pPr>
    <w:rPr>
      <w:rFonts w:ascii="黑体" w:eastAsia="黑体"/>
    </w:rPr>
  </w:style>
  <w:style w:type="character" w:customStyle="1" w:styleId="195">
    <w:name w:val="标准文件_来源"/>
    <w:basedOn w:val="31"/>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qFormat/>
    <w:uiPriority w:val="0"/>
    <w:pPr>
      <w:framePr w:w="3997" w:h="471" w:hRule="exact" w:hSpace="0" w:vSpace="181" w:wrap="around" w:vAnchor="page" w:hAnchor="page" w:x="1419" w:y="14097"/>
    </w:pPr>
  </w:style>
  <w:style w:type="paragraph" w:customStyle="1" w:styleId="198">
    <w:name w:val="其他实施日期"/>
    <w:basedOn w:val="158"/>
    <w:qFormat/>
    <w:uiPriority w:val="0"/>
    <w:pPr>
      <w:framePr w:w="3997" w:h="471" w:hRule="exact" w:vSpace="181" w:wrap="around" w:vAnchor="page" w:hAnchor="page" w:x="7089" w:y="14097"/>
    </w:pPr>
  </w:style>
  <w:style w:type="paragraph" w:customStyle="1" w:styleId="199">
    <w:name w:val="标准文件_文件编号"/>
    <w:basedOn w:val="60"/>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qFormat/>
    <w:uiPriority w:val="0"/>
    <w:pPr>
      <w:spacing w:before="57"/>
    </w:pPr>
    <w:rPr>
      <w:sz w:val="21"/>
    </w:rPr>
  </w:style>
  <w:style w:type="paragraph" w:customStyle="1" w:styleId="201">
    <w:name w:val="标准文件_文件名称"/>
    <w:basedOn w:val="60"/>
    <w:next w:val="60"/>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qFormat/>
    <w:uiPriority w:val="0"/>
    <w:pPr>
      <w:ind w:left="811" w:firstLine="0" w:firstLineChars="0"/>
    </w:pPr>
    <w:rPr>
      <w:sz w:val="18"/>
    </w:rPr>
  </w:style>
  <w:style w:type="paragraph" w:customStyle="1" w:styleId="210">
    <w:name w:val="标准文件_注X后"/>
    <w:basedOn w:val="60"/>
    <w:qFormat/>
    <w:uiPriority w:val="0"/>
    <w:pPr>
      <w:ind w:left="811" w:firstLine="0" w:firstLineChars="0"/>
    </w:pPr>
    <w:rPr>
      <w:sz w:val="18"/>
    </w:rPr>
  </w:style>
  <w:style w:type="paragraph" w:customStyle="1" w:styleId="211">
    <w:name w:val="标准文件_示例后"/>
    <w:basedOn w:val="60"/>
    <w:qFormat/>
    <w:uiPriority w:val="0"/>
    <w:pPr>
      <w:ind w:left="964" w:firstLine="0" w:firstLineChars="0"/>
    </w:pPr>
    <w:rPr>
      <w:sz w:val="18"/>
    </w:rPr>
  </w:style>
  <w:style w:type="paragraph" w:customStyle="1" w:styleId="212">
    <w:name w:val="标准文件_示例X后"/>
    <w:basedOn w:val="60"/>
    <w:link w:val="213"/>
    <w:qFormat/>
    <w:uiPriority w:val="0"/>
    <w:pPr>
      <w:ind w:left="1049" w:firstLine="0" w:firstLineChars="0"/>
    </w:pPr>
    <w:rPr>
      <w:sz w:val="18"/>
    </w:rPr>
  </w:style>
  <w:style w:type="character" w:customStyle="1" w:styleId="213">
    <w:name w:val="标准文件_示例X后 字符"/>
    <w:basedOn w:val="188"/>
    <w:link w:val="212"/>
    <w:qFormat/>
    <w:uiPriority w:val="0"/>
    <w:rPr>
      <w:rFonts w:ascii="宋体" w:hAnsi="Times New Roman"/>
      <w:sz w:val="18"/>
    </w:rPr>
  </w:style>
  <w:style w:type="paragraph" w:customStyle="1" w:styleId="214">
    <w:name w:val="标准文件_索引项"/>
    <w:basedOn w:val="60"/>
    <w:next w:val="60"/>
    <w:qFormat/>
    <w:uiPriority w:val="0"/>
    <w:pPr>
      <w:tabs>
        <w:tab w:val="right" w:leader="dot" w:pos="9356"/>
      </w:tabs>
      <w:ind w:left="210" w:hanging="210" w:firstLineChars="0"/>
      <w:jc w:val="left"/>
    </w:pPr>
  </w:style>
  <w:style w:type="paragraph" w:customStyle="1" w:styleId="215">
    <w:name w:val="标准文件_附录一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qFormat/>
    <w:uiPriority w:val="0"/>
    <w:pPr>
      <w:spacing w:before="0" w:beforeLines="0" w:after="0" w:afterLines="0" w:line="276" w:lineRule="auto"/>
    </w:pPr>
    <w:rPr>
      <w:rFonts w:ascii="宋体" w:eastAsia="宋体"/>
    </w:rPr>
  </w:style>
  <w:style w:type="paragraph" w:customStyle="1" w:styleId="222">
    <w:name w:val="标准文件_引言三级无标题"/>
    <w:basedOn w:val="206"/>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qFormat/>
    <w:uiPriority w:val="0"/>
    <w:rPr>
      <w:rFonts w:hAnsi="黑体"/>
    </w:rPr>
  </w:style>
  <w:style w:type="paragraph" w:customStyle="1" w:styleId="226">
    <w:name w:val="标准文件_脚注内容"/>
    <w:basedOn w:val="60"/>
    <w:qFormat/>
    <w:uiPriority w:val="0"/>
    <w:pPr>
      <w:ind w:left="400" w:leftChars="200" w:hanging="200" w:hangingChars="200"/>
    </w:pPr>
    <w:rPr>
      <w:sz w:val="15"/>
    </w:rPr>
  </w:style>
  <w:style w:type="paragraph" w:customStyle="1" w:styleId="227">
    <w:name w:val="标准文件_术语条一"/>
    <w:basedOn w:val="166"/>
    <w:next w:val="60"/>
    <w:qFormat/>
    <w:uiPriority w:val="0"/>
  </w:style>
  <w:style w:type="paragraph" w:customStyle="1" w:styleId="228">
    <w:name w:val="标准文件_术语条二"/>
    <w:basedOn w:val="169"/>
    <w:next w:val="60"/>
    <w:qFormat/>
    <w:uiPriority w:val="0"/>
  </w:style>
  <w:style w:type="paragraph" w:customStyle="1" w:styleId="229">
    <w:name w:val="标准文件_术语条三"/>
    <w:basedOn w:val="168"/>
    <w:next w:val="60"/>
    <w:qFormat/>
    <w:uiPriority w:val="0"/>
  </w:style>
  <w:style w:type="paragraph" w:customStyle="1" w:styleId="230">
    <w:name w:val="标准文件_术语条四"/>
    <w:basedOn w:val="171"/>
    <w:next w:val="60"/>
    <w:qFormat/>
    <w:uiPriority w:val="0"/>
  </w:style>
  <w:style w:type="paragraph" w:customStyle="1" w:styleId="231">
    <w:name w:val="标准文件_术语条五"/>
    <w:basedOn w:val="167"/>
    <w:next w:val="60"/>
    <w:qFormat/>
    <w:uiPriority w:val="0"/>
  </w:style>
  <w:style w:type="paragraph" w:customStyle="1" w:styleId="2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33">
    <w:name w:val="段"/>
    <w:basedOn w:val="1"/>
    <w:qFormat/>
    <w:uiPriority w:val="0"/>
    <w:pPr>
      <w:widowControl/>
      <w:autoSpaceDE w:val="0"/>
      <w:autoSpaceDN w:val="0"/>
      <w:adjustRightInd/>
      <w:spacing w:line="240" w:lineRule="auto"/>
      <w:ind w:firstLine="420" w:firstLineChars="200"/>
    </w:pPr>
    <w:rPr>
      <w:rFonts w:ascii="宋体" w:hAnsi="宋体" w:cs="宋体"/>
      <w:kern w:val="0"/>
    </w:rPr>
  </w:style>
  <w:style w:type="paragraph" w:customStyle="1" w:styleId="234">
    <w:name w:val="段(正文）"/>
    <w:qFormat/>
    <w:uiPriority w:val="0"/>
    <w:pPr>
      <w:autoSpaceDE w:val="0"/>
      <w:autoSpaceDN w:val="0"/>
      <w:ind w:firstLine="420"/>
      <w:jc w:val="both"/>
    </w:pPr>
    <w:rPr>
      <w:rFonts w:ascii="宋体" w:hAnsi="Calibri" w:eastAsia="宋体" w:cs="Times New Roman"/>
      <w:sz w:val="21"/>
      <w:lang w:val="en-US" w:eastAsia="zh-CN" w:bidi="ar-SA"/>
    </w:rPr>
  </w:style>
  <w:style w:type="paragraph" w:customStyle="1" w:styleId="235">
    <w:name w:val="_Style 13"/>
    <w:qFormat/>
    <w:uiPriority w:val="0"/>
    <w:pPr>
      <w:spacing w:before="120" w:after="120" w:line="288" w:lineRule="auto"/>
    </w:pPr>
    <w:rPr>
      <w:rFonts w:ascii="Arial" w:hAnsi="Arial" w:eastAsia="等线" w:cs="Arial"/>
      <w:sz w:val="22"/>
      <w:szCs w:val="22"/>
      <w:lang w:val="en-US" w:eastAsia="zh-CN" w:bidi="ar-SA"/>
    </w:rPr>
  </w:style>
  <w:style w:type="character" w:customStyle="1" w:styleId="236">
    <w:name w:val="批注文字 字符"/>
    <w:basedOn w:val="31"/>
    <w:link w:val="13"/>
    <w:qFormat/>
    <w:uiPriority w:val="99"/>
    <w:rPr>
      <w:rFonts w:ascii="Calibri" w:hAnsi="Calibri"/>
      <w:kern w:val="2"/>
      <w:sz w:val="21"/>
      <w:szCs w:val="21"/>
    </w:rPr>
  </w:style>
  <w:style w:type="character" w:customStyle="1" w:styleId="237">
    <w:name w:val="批注主题 字符"/>
    <w:basedOn w:val="236"/>
    <w:link w:val="28"/>
    <w:semiHidden/>
    <w:qFormat/>
    <w:uiPriority w:val="99"/>
    <w:rPr>
      <w:rFonts w:ascii="Calibri" w:hAnsi="Calibri"/>
      <w:b/>
      <w:bCs/>
      <w:kern w:val="2"/>
      <w:sz w:val="21"/>
      <w:szCs w:val="21"/>
    </w:rPr>
  </w:style>
  <w:style w:type="paragraph" w:customStyle="1" w:styleId="238">
    <w:name w:val="修订1"/>
    <w:hidden/>
    <w:unhideWhenUsed/>
    <w:qFormat/>
    <w:uiPriority w:val="99"/>
    <w:rPr>
      <w:rFonts w:ascii="Calibri" w:hAnsi="Calibri" w:eastAsia="宋体" w:cs="Times New Roman"/>
      <w:kern w:val="2"/>
      <w:sz w:val="21"/>
      <w:szCs w:val="21"/>
      <w:lang w:val="en-US" w:eastAsia="zh-CN" w:bidi="ar-SA"/>
    </w:rPr>
  </w:style>
  <w:style w:type="paragraph" w:customStyle="1" w:styleId="239">
    <w:name w:val="修订2"/>
    <w:hidden/>
    <w:unhideWhenUsed/>
    <w:qFormat/>
    <w:uiPriority w:val="99"/>
    <w:rPr>
      <w:rFonts w:ascii="Calibri" w:hAnsi="Calibri" w:eastAsia="宋体" w:cs="Times New Roman"/>
      <w:kern w:val="2"/>
      <w:sz w:val="21"/>
      <w:szCs w:val="21"/>
      <w:lang w:val="en-US" w:eastAsia="zh-CN" w:bidi="ar-SA"/>
    </w:rPr>
  </w:style>
  <w:style w:type="paragraph" w:customStyle="1" w:styleId="240">
    <w:name w:val="修订3"/>
    <w:hidden/>
    <w:unhideWhenUsed/>
    <w:qFormat/>
    <w:uiPriority w:val="99"/>
    <w:rPr>
      <w:rFonts w:ascii="Calibri" w:hAnsi="Calibri" w:eastAsia="宋体" w:cs="Times New Roman"/>
      <w:kern w:val="2"/>
      <w:sz w:val="21"/>
      <w:szCs w:val="21"/>
      <w:lang w:val="en-US" w:eastAsia="zh-CN" w:bidi="ar-SA"/>
    </w:rPr>
  </w:style>
  <w:style w:type="paragraph" w:customStyle="1" w:styleId="241">
    <w:name w:val="修订4"/>
    <w:hidden/>
    <w:unhideWhenUsed/>
    <w:qFormat/>
    <w:uiPriority w:val="99"/>
    <w:rPr>
      <w:rFonts w:ascii="Calibri" w:hAnsi="Calibri" w:eastAsia="宋体" w:cs="Times New Roman"/>
      <w:kern w:val="2"/>
      <w:sz w:val="21"/>
      <w:szCs w:val="21"/>
      <w:lang w:val="en-US" w:eastAsia="zh-CN" w:bidi="ar-SA"/>
    </w:rPr>
  </w:style>
  <w:style w:type="paragraph" w:customStyle="1" w:styleId="242">
    <w:name w:val="修订5"/>
    <w:hidden/>
    <w:unhideWhenUsed/>
    <w:qFormat/>
    <w:uiPriority w:val="99"/>
    <w:rPr>
      <w:rFonts w:ascii="Calibri" w:hAnsi="Calibri" w:eastAsia="宋体" w:cs="Times New Roman"/>
      <w:kern w:val="2"/>
      <w:sz w:val="21"/>
      <w:szCs w:val="21"/>
      <w:lang w:val="en-US" w:eastAsia="zh-CN" w:bidi="ar-SA"/>
    </w:rPr>
  </w:style>
  <w:style w:type="paragraph" w:customStyle="1" w:styleId="243">
    <w:name w:val="修订6"/>
    <w:hidden/>
    <w:unhideWhenUsed/>
    <w:qFormat/>
    <w:uiPriority w:val="99"/>
    <w:rPr>
      <w:rFonts w:ascii="Calibri" w:hAnsi="Calibri" w:eastAsia="宋体" w:cs="Times New Roman"/>
      <w:kern w:val="2"/>
      <w:sz w:val="21"/>
      <w:szCs w:val="21"/>
      <w:lang w:val="en-US" w:eastAsia="zh-CN" w:bidi="ar-SA"/>
    </w:rPr>
  </w:style>
  <w:style w:type="paragraph" w:customStyle="1" w:styleId="244">
    <w:name w:val="Revision"/>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9" Type="http://schemas.openxmlformats.org/officeDocument/2006/relationships/glossaryDocument" Target="glossary/document.xml"/><Relationship Id="rId38" Type="http://schemas.openxmlformats.org/officeDocument/2006/relationships/fontTable" Target="fontTable.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4.jpeg"/><Relationship Id="rId33" Type="http://schemas.openxmlformats.org/officeDocument/2006/relationships/image" Target="media/image3.png"/><Relationship Id="rId32" Type="http://schemas.openxmlformats.org/officeDocument/2006/relationships/image" Target="media/image2.tiff"/><Relationship Id="rId31" Type="http://schemas.openxmlformats.org/officeDocument/2006/relationships/image" Target="media/image1.png"/><Relationship Id="rId30" Type="http://schemas.openxmlformats.org/officeDocument/2006/relationships/theme" Target="theme/theme1.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footer" Target="footer11.xml"/><Relationship Id="rId27" Type="http://schemas.openxmlformats.org/officeDocument/2006/relationships/header" Target="header13.xml"/><Relationship Id="rId26" Type="http://schemas.openxmlformats.org/officeDocument/2006/relationships/header" Target="header12.xml"/><Relationship Id="rId25" Type="http://schemas.openxmlformats.org/officeDocument/2006/relationships/footer" Target="footer10.xml"/><Relationship Id="rId24" Type="http://schemas.openxmlformats.org/officeDocument/2006/relationships/footer" Target="footer9.xml"/><Relationship Id="rId23" Type="http://schemas.openxmlformats.org/officeDocument/2006/relationships/header" Target="header11.xml"/><Relationship Id="rId22" Type="http://schemas.openxmlformats.org/officeDocument/2006/relationships/header" Target="header10.xml"/><Relationship Id="rId21" Type="http://schemas.openxmlformats.org/officeDocument/2006/relationships/footer" Target="footer8.xml"/><Relationship Id="rId20" Type="http://schemas.openxmlformats.org/officeDocument/2006/relationships/footer" Target="footer7.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A9689432B714153933CD69939E87A9E"/>
        <w:style w:val=""/>
        <w:category>
          <w:name w:val="常规"/>
          <w:gallery w:val="placeholder"/>
        </w:category>
        <w:types>
          <w:type w:val="bbPlcHdr"/>
        </w:types>
        <w:behaviors>
          <w:behavior w:val="content"/>
        </w:behaviors>
        <w:description w:val=""/>
        <w:guid w:val="{6BFDD00E-FA30-4E94-8F84-72F7DBE92559}"/>
      </w:docPartPr>
      <w:docPartBody>
        <w:p>
          <w:pPr>
            <w:pStyle w:val="5"/>
            <w:rPr>
              <w:rFonts w:hint="eastAsia"/>
            </w:rPr>
          </w:pPr>
          <w:r>
            <w:rPr>
              <w:rStyle w:val="4"/>
              <w:rFonts w:hint="eastAsia"/>
            </w:rPr>
            <w:t>单击或点击此处输入文字。</w:t>
          </w:r>
        </w:p>
      </w:docPartBody>
    </w:docPart>
    <w:docPart>
      <w:docPartPr>
        <w:name w:val="F81A4AF004F84C5F8D72403609C47E76"/>
        <w:style w:val=""/>
        <w:category>
          <w:name w:val="常规"/>
          <w:gallery w:val="placeholder"/>
        </w:category>
        <w:types>
          <w:type w:val="bbPlcHdr"/>
        </w:types>
        <w:behaviors>
          <w:behavior w:val="content"/>
        </w:behaviors>
        <w:description w:val=""/>
        <w:guid w:val="{7634855A-2E8F-4E9F-9010-DFB54EC1933A}"/>
      </w:docPartPr>
      <w:docPartBody>
        <w:p>
          <w:pPr>
            <w:pStyle w:val="6"/>
            <w:rPr>
              <w:rFonts w:hint="eastAsia"/>
            </w:rPr>
          </w:pPr>
          <w:r>
            <w:rPr>
              <w:rStyle w:val="4"/>
              <w:rFonts w:hint="eastAsia"/>
            </w:rPr>
            <w:t>选择一项。</w:t>
          </w:r>
        </w:p>
      </w:docPartBody>
    </w:docPart>
    <w:docPart>
      <w:docPartPr>
        <w:name w:val="CFA3AE93432440A98CC5DB9913C87FC1"/>
        <w:style w:val=""/>
        <w:category>
          <w:name w:val="常规"/>
          <w:gallery w:val="placeholder"/>
        </w:category>
        <w:types>
          <w:type w:val="bbPlcHdr"/>
        </w:types>
        <w:behaviors>
          <w:behavior w:val="content"/>
        </w:behaviors>
        <w:description w:val=""/>
        <w:guid w:val="{F1749EEC-AF72-4849-A535-53C7B1569AFB}"/>
      </w:docPartPr>
      <w:docPartBody>
        <w:p>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66E"/>
    <w:rsid w:val="0005285F"/>
    <w:rsid w:val="00064A23"/>
    <w:rsid w:val="0009688E"/>
    <w:rsid w:val="000D7B1F"/>
    <w:rsid w:val="00127A3D"/>
    <w:rsid w:val="001573E0"/>
    <w:rsid w:val="00176EED"/>
    <w:rsid w:val="001D04EE"/>
    <w:rsid w:val="001F75C9"/>
    <w:rsid w:val="002152B8"/>
    <w:rsid w:val="002236A7"/>
    <w:rsid w:val="002652D0"/>
    <w:rsid w:val="0028638B"/>
    <w:rsid w:val="002F0102"/>
    <w:rsid w:val="00361A86"/>
    <w:rsid w:val="00376264"/>
    <w:rsid w:val="003A1658"/>
    <w:rsid w:val="003E3235"/>
    <w:rsid w:val="00416602"/>
    <w:rsid w:val="00442B40"/>
    <w:rsid w:val="00471888"/>
    <w:rsid w:val="004D0398"/>
    <w:rsid w:val="004F1F2E"/>
    <w:rsid w:val="00514C83"/>
    <w:rsid w:val="0051732B"/>
    <w:rsid w:val="0053658D"/>
    <w:rsid w:val="0055766E"/>
    <w:rsid w:val="0056713C"/>
    <w:rsid w:val="005C5425"/>
    <w:rsid w:val="005D5CED"/>
    <w:rsid w:val="005F7AD0"/>
    <w:rsid w:val="00616FAD"/>
    <w:rsid w:val="00636899"/>
    <w:rsid w:val="006579C3"/>
    <w:rsid w:val="00672642"/>
    <w:rsid w:val="006E0A04"/>
    <w:rsid w:val="006F4D62"/>
    <w:rsid w:val="00725125"/>
    <w:rsid w:val="00740930"/>
    <w:rsid w:val="00773F0B"/>
    <w:rsid w:val="00790EB3"/>
    <w:rsid w:val="00791743"/>
    <w:rsid w:val="00872D12"/>
    <w:rsid w:val="0093280C"/>
    <w:rsid w:val="0093780C"/>
    <w:rsid w:val="009E3A28"/>
    <w:rsid w:val="00A17C0F"/>
    <w:rsid w:val="00AB18CF"/>
    <w:rsid w:val="00AC7CB6"/>
    <w:rsid w:val="00AD7E7D"/>
    <w:rsid w:val="00AE0B65"/>
    <w:rsid w:val="00AF33BD"/>
    <w:rsid w:val="00B50A11"/>
    <w:rsid w:val="00BD1C44"/>
    <w:rsid w:val="00C270D9"/>
    <w:rsid w:val="00C84B3E"/>
    <w:rsid w:val="00C95D04"/>
    <w:rsid w:val="00CE3C6B"/>
    <w:rsid w:val="00CE76B7"/>
    <w:rsid w:val="00D43004"/>
    <w:rsid w:val="00D74986"/>
    <w:rsid w:val="00DB2DAF"/>
    <w:rsid w:val="00E3449E"/>
    <w:rsid w:val="00E430B5"/>
    <w:rsid w:val="00E64D89"/>
    <w:rsid w:val="00EF2CF9"/>
    <w:rsid w:val="00F71C78"/>
    <w:rsid w:val="00F74D0E"/>
    <w:rsid w:val="00F94BDE"/>
    <w:rsid w:val="00F959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A9689432B714153933CD69939E87A9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F81A4AF004F84C5F8D72403609C47E76"/>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CFA3AE93432440A98CC5DB9913C87FC1"/>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FAE6C9-FE42-47EB-A525-B1687B5CE076}">
  <ds:schemaRefs/>
</ds:datastoreItem>
</file>

<file path=docProps/app.xml><?xml version="1.0" encoding="utf-8"?>
<Properties xmlns="http://schemas.openxmlformats.org/officeDocument/2006/extended-properties" xmlns:vt="http://schemas.openxmlformats.org/officeDocument/2006/docPropsVTypes">
  <Template>Normal.dotm</Template>
  <Pages>33</Pages>
  <Words>10796</Words>
  <Characters>11539</Characters>
  <Lines>1071</Lines>
  <Paragraphs>1085</Paragraphs>
  <TotalTime>1</TotalTime>
  <ScaleCrop>false</ScaleCrop>
  <LinksUpToDate>false</LinksUpToDate>
  <CharactersWithSpaces>11728</CharactersWithSpaces>
  <Application>WPS Office_11.8.2.11965_F1E327BC-269C-435d-A152-05C5408002CA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2026-07-05T04:10:00Z</dcterms:created>
  <dc:creator>温娜</dc:creator>
  <cp:lastModifiedBy>ty</cp:lastModifiedBy>
  <cp:lastPrinted>2026-06-11T03:50:00Z</cp:lastPrinted>
  <dcterms:modified xsi:type="dcterms:W3CDTF">2026-08-05T10:58:28Z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GB</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ICV">
    <vt:lpwstr>8A6EC3B4A8B1411D82C74808E1DC812D</vt:lpwstr>
  </property>
  <property fmtid="{D5CDD505-2E9C-101B-9397-08002B2CF9AE}" pid="15" name="KSOTemplateDocerSaveRecord">
    <vt:lpwstr>eyJoZGlkIjoiMDNlOGJjODYwOTFlMzMzYWE2NWY5ZjU3N2NhODA0MDciLCJ1c2VySWQiOiIzODIyNTcxMzcifQ==</vt:lpwstr>
  </property>
  <property fmtid="{D5CDD505-2E9C-101B-9397-08002B2CF9AE}" pid="16" name="KSOProductBuildVer">
    <vt:lpwstr>2052-11.8.2.11965</vt:lpwstr>
  </property>
  <property fmtid="{D5CDD505-2E9C-101B-9397-08002B2CF9AE}" pid="17" name="DoublePage">
    <vt:lpwstr>true</vt:lpwstr>
  </property>
</Properties>
</file>